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E1" w:rsidRPr="007C6177" w:rsidRDefault="00FE60E1" w:rsidP="00761592">
      <w:pPr>
        <w:jc w:val="both"/>
        <w:rPr>
          <w:rFonts w:ascii="Segoe UI" w:hAnsi="Segoe UI" w:cs="Segoe UI"/>
          <w:noProof/>
          <w:lang w:eastAsia="cs-CZ"/>
        </w:rPr>
      </w:pPr>
    </w:p>
    <w:p w:rsidR="00892A24" w:rsidRDefault="00892A24" w:rsidP="00761592">
      <w:pPr>
        <w:jc w:val="both"/>
        <w:rPr>
          <w:rFonts w:ascii="Segoe UI" w:hAnsi="Segoe UI" w:cs="Segoe UI"/>
          <w:noProof/>
          <w:color w:val="FF0000"/>
          <w:sz w:val="32"/>
          <w:szCs w:val="32"/>
          <w:lang w:eastAsia="cs-CZ"/>
        </w:rPr>
      </w:pPr>
    </w:p>
    <w:p w:rsidR="007C6177" w:rsidRDefault="007C6177" w:rsidP="00761592">
      <w:pPr>
        <w:jc w:val="both"/>
        <w:rPr>
          <w:rFonts w:ascii="Segoe UI" w:hAnsi="Segoe UI" w:cs="Segoe UI"/>
          <w:noProof/>
          <w:color w:val="FF0000"/>
          <w:sz w:val="32"/>
          <w:szCs w:val="32"/>
          <w:lang w:eastAsia="cs-CZ"/>
        </w:rPr>
      </w:pPr>
    </w:p>
    <w:p w:rsidR="007C6177" w:rsidRPr="007C6177" w:rsidRDefault="007C6177" w:rsidP="00761592">
      <w:pPr>
        <w:jc w:val="both"/>
        <w:rPr>
          <w:rFonts w:ascii="Segoe UI" w:hAnsi="Segoe UI" w:cs="Segoe UI"/>
          <w:noProof/>
          <w:color w:val="FF0000"/>
          <w:sz w:val="32"/>
          <w:szCs w:val="32"/>
          <w:lang w:eastAsia="cs-CZ"/>
        </w:rPr>
      </w:pPr>
    </w:p>
    <w:p w:rsidR="001B5C69" w:rsidRPr="00AA0D8C" w:rsidRDefault="001B5C69" w:rsidP="00702E13">
      <w:pPr>
        <w:jc w:val="center"/>
        <w:rPr>
          <w:rFonts w:ascii="Segoe UI" w:hAnsi="Segoe UI" w:cs="Segoe UI"/>
          <w:sz w:val="32"/>
          <w:szCs w:val="32"/>
        </w:rPr>
      </w:pPr>
      <w:r w:rsidRPr="00AA0D8C">
        <w:rPr>
          <w:rFonts w:ascii="Segoe UI" w:hAnsi="Segoe UI" w:cs="Segoe UI"/>
          <w:sz w:val="32"/>
          <w:szCs w:val="32"/>
        </w:rPr>
        <w:t xml:space="preserve">Závazný vzor stanoviska zpracovatele </w:t>
      </w:r>
      <w:r w:rsidR="001F1AA9">
        <w:rPr>
          <w:rFonts w:ascii="Segoe UI" w:hAnsi="Segoe UI" w:cs="Segoe UI"/>
          <w:sz w:val="32"/>
          <w:szCs w:val="32"/>
        </w:rPr>
        <w:t>Studie proveditelnosti</w:t>
      </w:r>
      <w:r w:rsidRPr="00AA0D8C">
        <w:rPr>
          <w:rFonts w:ascii="Segoe UI" w:hAnsi="Segoe UI" w:cs="Segoe UI"/>
          <w:sz w:val="32"/>
          <w:szCs w:val="32"/>
        </w:rPr>
        <w:t xml:space="preserve"> pro SC </w:t>
      </w:r>
      <w:r w:rsidR="001F1AA9">
        <w:rPr>
          <w:rFonts w:ascii="Segoe UI" w:hAnsi="Segoe UI" w:cs="Segoe UI"/>
          <w:sz w:val="32"/>
          <w:szCs w:val="32"/>
        </w:rPr>
        <w:t>3</w:t>
      </w:r>
      <w:r w:rsidR="00C32869" w:rsidRPr="00AA0D8C">
        <w:rPr>
          <w:rFonts w:ascii="Segoe UI" w:hAnsi="Segoe UI" w:cs="Segoe UI"/>
          <w:sz w:val="32"/>
          <w:szCs w:val="32"/>
        </w:rPr>
        <w:t>.</w:t>
      </w:r>
      <w:r w:rsidR="001F1AA9">
        <w:rPr>
          <w:rFonts w:ascii="Segoe UI" w:hAnsi="Segoe UI" w:cs="Segoe UI"/>
          <w:sz w:val="32"/>
          <w:szCs w:val="32"/>
        </w:rPr>
        <w:t>5</w:t>
      </w:r>
      <w:r w:rsidR="00C32869" w:rsidRPr="00AA0D8C">
        <w:rPr>
          <w:rFonts w:ascii="Segoe UI" w:hAnsi="Segoe UI" w:cs="Segoe UI"/>
          <w:sz w:val="32"/>
          <w:szCs w:val="32"/>
        </w:rPr>
        <w:t xml:space="preserve"> k Závěrečnému</w:t>
      </w:r>
      <w:r w:rsidR="00702E13" w:rsidRPr="00AA0D8C">
        <w:rPr>
          <w:rFonts w:ascii="Segoe UI" w:hAnsi="Segoe UI" w:cs="Segoe UI"/>
          <w:sz w:val="32"/>
          <w:szCs w:val="32"/>
        </w:rPr>
        <w:t xml:space="preserve"> vyhodnocení akce</w:t>
      </w:r>
      <w:r w:rsidR="003D3EEF" w:rsidRPr="00AA0D8C">
        <w:rPr>
          <w:rFonts w:ascii="Segoe UI" w:hAnsi="Segoe UI" w:cs="Segoe UI"/>
          <w:sz w:val="32"/>
          <w:szCs w:val="32"/>
        </w:rPr>
        <w:t xml:space="preserve"> (dále jen ZVA)</w:t>
      </w:r>
    </w:p>
    <w:p w:rsidR="005668CD" w:rsidRPr="007C6177" w:rsidRDefault="005668CD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5668CD" w:rsidRPr="007C6177" w:rsidRDefault="005668CD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6A5FBD" w:rsidRDefault="006A5FBD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P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6A5FBD" w:rsidRDefault="006A5FBD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7C6177" w:rsidRDefault="007C6177" w:rsidP="00761592">
      <w:pPr>
        <w:jc w:val="center"/>
        <w:rPr>
          <w:rFonts w:ascii="Segoe UI" w:hAnsi="Segoe UI" w:cs="Segoe UI"/>
          <w:noProof/>
          <w:lang w:eastAsia="cs-CZ"/>
        </w:rPr>
      </w:pPr>
    </w:p>
    <w:p w:rsidR="001B5C69" w:rsidRPr="007C6177" w:rsidRDefault="001B5C69" w:rsidP="007C6177">
      <w:pPr>
        <w:jc w:val="both"/>
        <w:rPr>
          <w:rFonts w:ascii="Segoe UI" w:hAnsi="Segoe UI" w:cs="Segoe UI"/>
          <w:noProof/>
          <w:lang w:eastAsia="cs-CZ"/>
        </w:rPr>
      </w:pPr>
      <w:r w:rsidRPr="007C6177">
        <w:rPr>
          <w:rFonts w:ascii="Segoe UI" w:hAnsi="Segoe UI" w:cs="Segoe UI"/>
          <w:noProof/>
          <w:lang w:eastAsia="cs-CZ"/>
        </w:rPr>
        <w:t>„Název projektu“</w:t>
      </w:r>
    </w:p>
    <w:p w:rsidR="001B5C69" w:rsidRPr="007C6177" w:rsidRDefault="001B5C69" w:rsidP="007C6177">
      <w:pPr>
        <w:jc w:val="both"/>
        <w:rPr>
          <w:rFonts w:ascii="Segoe UI" w:hAnsi="Segoe UI" w:cs="Segoe UI"/>
          <w:noProof/>
          <w:lang w:eastAsia="cs-CZ"/>
        </w:rPr>
      </w:pPr>
      <w:r w:rsidRPr="007C6177">
        <w:rPr>
          <w:rFonts w:ascii="Segoe UI" w:hAnsi="Segoe UI" w:cs="Segoe UI"/>
          <w:noProof/>
          <w:lang w:eastAsia="cs-CZ"/>
        </w:rPr>
        <w:t>„</w:t>
      </w:r>
      <w:r w:rsidR="00147D89" w:rsidRPr="007C6177">
        <w:rPr>
          <w:rFonts w:ascii="Segoe UI" w:hAnsi="Segoe UI" w:cs="Segoe UI"/>
          <w:noProof/>
          <w:lang w:eastAsia="cs-CZ"/>
        </w:rPr>
        <w:t>R</w:t>
      </w:r>
      <w:r w:rsidR="00702E13" w:rsidRPr="007C6177">
        <w:rPr>
          <w:rFonts w:ascii="Segoe UI" w:hAnsi="Segoe UI" w:cs="Segoe UI"/>
          <w:noProof/>
          <w:lang w:eastAsia="cs-CZ"/>
        </w:rPr>
        <w:t>egistrační č</w:t>
      </w:r>
      <w:r w:rsidRPr="007C6177">
        <w:rPr>
          <w:rFonts w:ascii="Segoe UI" w:hAnsi="Segoe UI" w:cs="Segoe UI"/>
          <w:noProof/>
          <w:lang w:eastAsia="cs-CZ"/>
        </w:rPr>
        <w:t>íslo projektu</w:t>
      </w:r>
      <w:r w:rsidR="008E3140">
        <w:rPr>
          <w:rFonts w:ascii="Segoe UI" w:hAnsi="Segoe UI" w:cs="Segoe UI"/>
          <w:noProof/>
          <w:lang w:eastAsia="cs-CZ"/>
        </w:rPr>
        <w:t>“</w:t>
      </w:r>
    </w:p>
    <w:p w:rsidR="00C64EAE" w:rsidRPr="007C6177" w:rsidRDefault="00C64EAE" w:rsidP="00761592">
      <w:pPr>
        <w:jc w:val="both"/>
        <w:rPr>
          <w:rFonts w:ascii="Segoe UI" w:hAnsi="Segoe UI" w:cs="Segoe UI"/>
          <w:noProof/>
          <w:lang w:eastAsia="cs-CZ"/>
        </w:rPr>
      </w:pPr>
      <w:r w:rsidRPr="007C6177">
        <w:rPr>
          <w:rFonts w:ascii="Segoe UI" w:hAnsi="Segoe UI" w:cs="Segoe UI"/>
          <w:noProof/>
          <w:lang w:eastAsia="cs-CZ"/>
        </w:rPr>
        <w:t>„</w:t>
      </w:r>
      <w:r w:rsidR="00B67CC6" w:rsidRPr="007C6177">
        <w:rPr>
          <w:rFonts w:ascii="Segoe UI" w:hAnsi="Segoe UI" w:cs="Segoe UI"/>
          <w:noProof/>
          <w:lang w:eastAsia="cs-CZ"/>
        </w:rPr>
        <w:t xml:space="preserve">Název </w:t>
      </w:r>
      <w:r w:rsidR="006078B2" w:rsidRPr="007C6177">
        <w:rPr>
          <w:rFonts w:ascii="Segoe UI" w:hAnsi="Segoe UI" w:cs="Segoe UI"/>
          <w:noProof/>
          <w:lang w:eastAsia="cs-CZ"/>
        </w:rPr>
        <w:t>žadatele, společnosti</w:t>
      </w:r>
      <w:r w:rsidR="00C83D74" w:rsidRPr="007C6177">
        <w:rPr>
          <w:rFonts w:ascii="Segoe UI" w:hAnsi="Segoe UI" w:cs="Segoe UI"/>
          <w:noProof/>
          <w:lang w:eastAsia="cs-CZ"/>
        </w:rPr>
        <w:t>, jméno jednatele</w:t>
      </w:r>
      <w:r w:rsidRPr="007C6177">
        <w:rPr>
          <w:rFonts w:ascii="Segoe UI" w:hAnsi="Segoe UI" w:cs="Segoe UI"/>
          <w:noProof/>
          <w:lang w:eastAsia="cs-CZ"/>
        </w:rPr>
        <w:t>“</w:t>
      </w:r>
    </w:p>
    <w:p w:rsidR="001B5C69" w:rsidRPr="007C6177" w:rsidRDefault="001B5C69" w:rsidP="001B5C69">
      <w:pPr>
        <w:rPr>
          <w:rFonts w:ascii="Segoe UI" w:hAnsi="Segoe UI" w:cs="Segoe UI"/>
        </w:rPr>
      </w:pPr>
      <w:r w:rsidRPr="007C6177">
        <w:rPr>
          <w:rFonts w:ascii="Segoe UI" w:hAnsi="Segoe UI" w:cs="Segoe UI"/>
        </w:rPr>
        <w:t xml:space="preserve">Jméno zpracovatele (tj. zpracovatel </w:t>
      </w:r>
      <w:r w:rsidR="001F1AA9">
        <w:rPr>
          <w:rFonts w:ascii="Segoe UI" w:hAnsi="Segoe UI" w:cs="Segoe UI"/>
        </w:rPr>
        <w:t>studie proveditelnosti</w:t>
      </w:r>
      <w:r w:rsidRPr="007C6177">
        <w:rPr>
          <w:rFonts w:ascii="Segoe UI" w:hAnsi="Segoe UI" w:cs="Segoe UI"/>
        </w:rPr>
        <w:t xml:space="preserve"> při podání žádosti ev. osoba dobře seznámená s danou problematikou a původní </w:t>
      </w:r>
      <w:r w:rsidR="001F1AA9">
        <w:rPr>
          <w:rFonts w:ascii="Segoe UI" w:hAnsi="Segoe UI" w:cs="Segoe UI"/>
        </w:rPr>
        <w:t>Studií proveditelnosti</w:t>
      </w:r>
      <w:r w:rsidRPr="007C6177">
        <w:rPr>
          <w:rFonts w:ascii="Segoe UI" w:hAnsi="Segoe UI" w:cs="Segoe UI"/>
        </w:rPr>
        <w:t>)</w:t>
      </w:r>
    </w:p>
    <w:p w:rsidR="006078B2" w:rsidRDefault="001F1AA9" w:rsidP="00761592">
      <w:pPr>
        <w:jc w:val="both"/>
        <w:rPr>
          <w:rFonts w:ascii="Segoe UI" w:hAnsi="Segoe UI" w:cs="Segoe UI"/>
          <w:noProof/>
          <w:lang w:eastAsia="cs-CZ"/>
        </w:rPr>
      </w:pPr>
      <w:r w:rsidRPr="007C6177" w:rsidDel="001F1AA9">
        <w:rPr>
          <w:rFonts w:ascii="Segoe UI" w:hAnsi="Segoe UI" w:cs="Segoe UI"/>
        </w:rPr>
        <w:t xml:space="preserve"> </w:t>
      </w:r>
      <w:r w:rsidR="001B5C69" w:rsidRPr="007C6177">
        <w:rPr>
          <w:rFonts w:ascii="Segoe UI" w:hAnsi="Segoe UI" w:cs="Segoe UI"/>
          <w:noProof/>
          <w:lang w:eastAsia="cs-CZ"/>
        </w:rPr>
        <w:t>„D</w:t>
      </w:r>
      <w:r w:rsidR="006078B2" w:rsidRPr="007C6177">
        <w:rPr>
          <w:rFonts w:ascii="Segoe UI" w:hAnsi="Segoe UI" w:cs="Segoe UI"/>
          <w:noProof/>
          <w:lang w:eastAsia="cs-CZ"/>
        </w:rPr>
        <w:t>atum zpracování, podpis“</w:t>
      </w:r>
      <w:r w:rsidR="00AA0D8C">
        <w:rPr>
          <w:rFonts w:ascii="Segoe UI" w:hAnsi="Segoe UI" w:cs="Segoe UI"/>
          <w:noProof/>
          <w:lang w:eastAsia="cs-CZ"/>
        </w:rPr>
        <w:t xml:space="preserve"> </w:t>
      </w:r>
    </w:p>
    <w:p w:rsidR="00AA0D8C" w:rsidRPr="007C6177" w:rsidRDefault="00AA0D8C" w:rsidP="00761592">
      <w:pPr>
        <w:jc w:val="both"/>
        <w:rPr>
          <w:rFonts w:ascii="Segoe UI" w:hAnsi="Segoe UI" w:cs="Segoe UI"/>
          <w:noProof/>
          <w:lang w:eastAsia="cs-CZ"/>
        </w:rPr>
      </w:pPr>
    </w:p>
    <w:p w:rsidR="007C6177" w:rsidRPr="007C6177" w:rsidRDefault="007C6177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sdt>
      <w:sdtPr>
        <w:rPr>
          <w:rFonts w:ascii="Segoe UI" w:eastAsiaTheme="minorHAnsi" w:hAnsi="Segoe UI" w:cs="Segoe UI"/>
          <w:b w:val="0"/>
          <w:bCs w:val="0"/>
          <w:color w:val="auto"/>
          <w:sz w:val="22"/>
          <w:szCs w:val="22"/>
          <w:lang w:eastAsia="en-US"/>
        </w:rPr>
        <w:id w:val="-3664304"/>
        <w:docPartObj>
          <w:docPartGallery w:val="Table of Contents"/>
          <w:docPartUnique/>
        </w:docPartObj>
      </w:sdtPr>
      <w:sdtEndPr/>
      <w:sdtContent>
        <w:p w:rsidR="00171C99" w:rsidRDefault="00171C99" w:rsidP="00761592">
          <w:pPr>
            <w:pStyle w:val="Nadpisobsahu"/>
            <w:jc w:val="both"/>
            <w:rPr>
              <w:rFonts w:ascii="Segoe UI" w:eastAsiaTheme="minorHAnsi" w:hAnsi="Segoe UI" w:cs="Segoe U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D01A6F" w:rsidRDefault="00D01A6F" w:rsidP="00761592">
          <w:pPr>
            <w:pStyle w:val="Nadpisobsahu"/>
            <w:jc w:val="both"/>
            <w:rPr>
              <w:rFonts w:ascii="Segoe UI" w:hAnsi="Segoe UI" w:cs="Segoe UI"/>
            </w:rPr>
          </w:pPr>
          <w:r w:rsidRPr="007C6177">
            <w:rPr>
              <w:rFonts w:ascii="Segoe UI" w:hAnsi="Segoe UI" w:cs="Segoe UI"/>
            </w:rPr>
            <w:t>Obsah</w:t>
          </w:r>
          <w:r w:rsidR="00171C99">
            <w:rPr>
              <w:rFonts w:ascii="Segoe UI" w:hAnsi="Segoe UI" w:cs="Segoe UI"/>
            </w:rPr>
            <w:t xml:space="preserve"> </w:t>
          </w:r>
        </w:p>
        <w:p w:rsidR="00171C99" w:rsidRPr="00171C99" w:rsidRDefault="00171C99" w:rsidP="00171C99">
          <w:pPr>
            <w:rPr>
              <w:lang w:eastAsia="cs-CZ"/>
            </w:rPr>
          </w:pPr>
        </w:p>
        <w:p w:rsidR="008F3C94" w:rsidRDefault="00D01A6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7C6177">
            <w:rPr>
              <w:rFonts w:ascii="Segoe UI" w:hAnsi="Segoe UI" w:cs="Segoe UI"/>
            </w:rPr>
            <w:fldChar w:fldCharType="begin"/>
          </w:r>
          <w:r w:rsidRPr="007C6177">
            <w:rPr>
              <w:rFonts w:ascii="Segoe UI" w:hAnsi="Segoe UI" w:cs="Segoe UI"/>
            </w:rPr>
            <w:instrText xml:space="preserve"> TOC \o "1-3" \h \z \u </w:instrText>
          </w:r>
          <w:r w:rsidRPr="007C6177">
            <w:rPr>
              <w:rFonts w:ascii="Segoe UI" w:hAnsi="Segoe UI" w:cs="Segoe UI"/>
            </w:rPr>
            <w:fldChar w:fldCharType="separate"/>
          </w:r>
          <w:hyperlink w:anchor="_Toc8134842" w:history="1"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1.</w:t>
            </w:r>
            <w:r w:rsidR="008F3C94">
              <w:rPr>
                <w:rFonts w:eastAsiaTheme="minorEastAsia"/>
                <w:noProof/>
                <w:lang w:eastAsia="cs-CZ"/>
              </w:rPr>
              <w:tab/>
            </w:r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STRUČNÝ POPIS PŮVODNÍHO STAVU</w:t>
            </w:r>
            <w:r w:rsidR="008F3C94">
              <w:rPr>
                <w:noProof/>
                <w:webHidden/>
              </w:rPr>
              <w:tab/>
            </w:r>
            <w:r w:rsidR="008F3C94">
              <w:rPr>
                <w:noProof/>
                <w:webHidden/>
              </w:rPr>
              <w:fldChar w:fldCharType="begin"/>
            </w:r>
            <w:r w:rsidR="008F3C94">
              <w:rPr>
                <w:noProof/>
                <w:webHidden/>
              </w:rPr>
              <w:instrText xml:space="preserve"> PAGEREF _Toc8134842 \h </w:instrText>
            </w:r>
            <w:r w:rsidR="008F3C94">
              <w:rPr>
                <w:noProof/>
                <w:webHidden/>
              </w:rPr>
            </w:r>
            <w:r w:rsidR="008F3C94">
              <w:rPr>
                <w:noProof/>
                <w:webHidden/>
              </w:rPr>
              <w:fldChar w:fldCharType="separate"/>
            </w:r>
            <w:r w:rsidR="00171C99">
              <w:rPr>
                <w:noProof/>
                <w:webHidden/>
              </w:rPr>
              <w:t>3</w:t>
            </w:r>
            <w:r w:rsidR="008F3C94">
              <w:rPr>
                <w:noProof/>
                <w:webHidden/>
              </w:rPr>
              <w:fldChar w:fldCharType="end"/>
            </w:r>
          </w:hyperlink>
        </w:p>
        <w:p w:rsidR="008F3C94" w:rsidRDefault="005B2F6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34843" w:history="1"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2.</w:t>
            </w:r>
            <w:r w:rsidR="008F3C94">
              <w:rPr>
                <w:rFonts w:eastAsiaTheme="minorEastAsia"/>
                <w:noProof/>
                <w:lang w:eastAsia="cs-CZ"/>
              </w:rPr>
              <w:tab/>
            </w:r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POPIS ZVOLENÉ VARIANTY A PRŮBĚHU REALIZACE PŘEDMĚTU PODPORY</w:t>
            </w:r>
            <w:r w:rsidR="008F3C94">
              <w:rPr>
                <w:noProof/>
                <w:webHidden/>
              </w:rPr>
              <w:tab/>
            </w:r>
            <w:r w:rsidR="008F3C94">
              <w:rPr>
                <w:noProof/>
                <w:webHidden/>
              </w:rPr>
              <w:fldChar w:fldCharType="begin"/>
            </w:r>
            <w:r w:rsidR="008F3C94">
              <w:rPr>
                <w:noProof/>
                <w:webHidden/>
              </w:rPr>
              <w:instrText xml:space="preserve"> PAGEREF _Toc8134843 \h </w:instrText>
            </w:r>
            <w:r w:rsidR="008F3C94">
              <w:rPr>
                <w:noProof/>
                <w:webHidden/>
              </w:rPr>
            </w:r>
            <w:r w:rsidR="008F3C94">
              <w:rPr>
                <w:noProof/>
                <w:webHidden/>
              </w:rPr>
              <w:fldChar w:fldCharType="separate"/>
            </w:r>
            <w:r w:rsidR="00171C99">
              <w:rPr>
                <w:noProof/>
                <w:webHidden/>
              </w:rPr>
              <w:t>3</w:t>
            </w:r>
            <w:r w:rsidR="008F3C94">
              <w:rPr>
                <w:noProof/>
                <w:webHidden/>
              </w:rPr>
              <w:fldChar w:fldCharType="end"/>
            </w:r>
          </w:hyperlink>
        </w:p>
        <w:p w:rsidR="00CC527F" w:rsidRDefault="009455CC">
          <w:pPr>
            <w:pStyle w:val="Obsah1"/>
            <w:tabs>
              <w:tab w:val="left" w:pos="440"/>
              <w:tab w:val="right" w:leader="dot" w:pos="9062"/>
            </w:tabs>
            <w:rPr>
              <w:rStyle w:val="Hypertextovodkaz"/>
              <w:rFonts w:ascii="Segoe UI" w:hAnsi="Segoe UI" w:cs="Segoe UI"/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"_Toc8134844" </w:instrText>
          </w:r>
          <w:r w:rsidR="00171C99">
            <w:rPr>
              <w:noProof/>
            </w:rPr>
          </w:r>
          <w:r>
            <w:rPr>
              <w:noProof/>
            </w:rPr>
            <w:fldChar w:fldCharType="separate"/>
          </w:r>
          <w:r w:rsidR="008F3C94" w:rsidRPr="00D17A1B">
            <w:rPr>
              <w:rStyle w:val="Hypertextovodkaz"/>
              <w:rFonts w:ascii="Segoe UI" w:hAnsi="Segoe UI" w:cs="Segoe UI"/>
              <w:noProof/>
            </w:rPr>
            <w:t>3.</w:t>
          </w:r>
          <w:r w:rsidR="008F3C94">
            <w:rPr>
              <w:rFonts w:eastAsiaTheme="minorEastAsia"/>
              <w:noProof/>
              <w:lang w:eastAsia="cs-CZ"/>
            </w:rPr>
            <w:tab/>
          </w:r>
          <w:r w:rsidR="008F3C94" w:rsidRPr="00D17A1B">
            <w:rPr>
              <w:rStyle w:val="Hypertextovodkaz"/>
              <w:rFonts w:ascii="Segoe UI" w:hAnsi="Segoe UI" w:cs="Segoe UI"/>
              <w:noProof/>
            </w:rPr>
            <w:t xml:space="preserve">PLNĚNÍ ZÁVAZNÝCH MONITOROVACÍCH UKAZATELŮ A PODMÍNEK DANÝCH </w:t>
          </w:r>
          <w:r w:rsidR="00CC527F">
            <w:rPr>
              <w:rStyle w:val="Hypertextovodkaz"/>
              <w:rFonts w:ascii="Segoe UI" w:hAnsi="Segoe UI" w:cs="Segoe UI"/>
              <w:noProof/>
            </w:rPr>
            <w:t xml:space="preserve">  </w:t>
          </w:r>
        </w:p>
        <w:p w:rsidR="008F3C94" w:rsidRDefault="00CC527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rStyle w:val="Hypertextovodkaz"/>
              <w:rFonts w:ascii="Segoe UI" w:hAnsi="Segoe UI" w:cs="Segoe UI"/>
              <w:noProof/>
            </w:rPr>
            <w:t xml:space="preserve">       </w:t>
          </w:r>
          <w:r w:rsidR="008F3C94" w:rsidRPr="00D17A1B">
            <w:rPr>
              <w:rStyle w:val="Hypertextovodkaz"/>
              <w:rFonts w:ascii="Segoe UI" w:hAnsi="Segoe UI" w:cs="Segoe UI"/>
              <w:noProof/>
            </w:rPr>
            <w:t>ROZHODNUTÍM O POSKYTNUTÍ DOTACE</w:t>
          </w:r>
          <w:r w:rsidR="008F3C94">
            <w:rPr>
              <w:noProof/>
              <w:webHidden/>
            </w:rPr>
            <w:tab/>
          </w:r>
          <w:r w:rsidR="008F3C94">
            <w:rPr>
              <w:noProof/>
              <w:webHidden/>
            </w:rPr>
            <w:fldChar w:fldCharType="begin"/>
          </w:r>
          <w:r w:rsidR="008F3C94">
            <w:rPr>
              <w:noProof/>
              <w:webHidden/>
            </w:rPr>
            <w:instrText xml:space="preserve"> PAGEREF _Toc8134844 \h </w:instrText>
          </w:r>
          <w:r w:rsidR="008F3C94">
            <w:rPr>
              <w:noProof/>
              <w:webHidden/>
            </w:rPr>
          </w:r>
          <w:r w:rsidR="008F3C94">
            <w:rPr>
              <w:noProof/>
              <w:webHidden/>
            </w:rPr>
            <w:fldChar w:fldCharType="separate"/>
          </w:r>
          <w:r w:rsidR="00171C99">
            <w:rPr>
              <w:noProof/>
              <w:webHidden/>
            </w:rPr>
            <w:t>4</w:t>
          </w:r>
          <w:r w:rsidR="008F3C94">
            <w:rPr>
              <w:noProof/>
              <w:webHidden/>
            </w:rPr>
            <w:fldChar w:fldCharType="end"/>
          </w:r>
          <w:r w:rsidR="009455CC">
            <w:rPr>
              <w:noProof/>
            </w:rPr>
            <w:fldChar w:fldCharType="end"/>
          </w:r>
        </w:p>
        <w:p w:rsidR="008F3C94" w:rsidRDefault="005B2F6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34845" w:history="1"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4.</w:t>
            </w:r>
            <w:r w:rsidR="008F3C94">
              <w:rPr>
                <w:rFonts w:eastAsiaTheme="minorEastAsia"/>
                <w:noProof/>
                <w:lang w:eastAsia="cs-CZ"/>
              </w:rPr>
              <w:tab/>
            </w:r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PROKÁZÁNÍ SPLNĚNÍ KRITÉRIÍ PŘIJATELNOSTI</w:t>
            </w:r>
            <w:r w:rsidR="008F3C94">
              <w:rPr>
                <w:noProof/>
                <w:webHidden/>
              </w:rPr>
              <w:tab/>
            </w:r>
            <w:r w:rsidR="008F3C94">
              <w:rPr>
                <w:noProof/>
                <w:webHidden/>
              </w:rPr>
              <w:fldChar w:fldCharType="begin"/>
            </w:r>
            <w:r w:rsidR="008F3C94">
              <w:rPr>
                <w:noProof/>
                <w:webHidden/>
              </w:rPr>
              <w:instrText xml:space="preserve"> PAGEREF _Toc8134845 \h </w:instrText>
            </w:r>
            <w:r w:rsidR="008F3C94">
              <w:rPr>
                <w:noProof/>
                <w:webHidden/>
              </w:rPr>
            </w:r>
            <w:r w:rsidR="008F3C94">
              <w:rPr>
                <w:noProof/>
                <w:webHidden/>
              </w:rPr>
              <w:fldChar w:fldCharType="separate"/>
            </w:r>
            <w:r w:rsidR="00171C99">
              <w:rPr>
                <w:noProof/>
                <w:webHidden/>
              </w:rPr>
              <w:t>5</w:t>
            </w:r>
            <w:r w:rsidR="008F3C94">
              <w:rPr>
                <w:noProof/>
                <w:webHidden/>
              </w:rPr>
              <w:fldChar w:fldCharType="end"/>
            </w:r>
          </w:hyperlink>
        </w:p>
        <w:p w:rsidR="008F3C94" w:rsidRDefault="005B2F6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34846" w:history="1"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5.</w:t>
            </w:r>
            <w:r w:rsidR="008F3C94">
              <w:rPr>
                <w:rFonts w:eastAsiaTheme="minorEastAsia"/>
                <w:noProof/>
                <w:lang w:eastAsia="cs-CZ"/>
              </w:rPr>
              <w:tab/>
            </w:r>
            <w:r w:rsidR="008F3C94" w:rsidRPr="00D17A1B">
              <w:rPr>
                <w:rStyle w:val="Hypertextovodkaz"/>
                <w:rFonts w:ascii="Segoe UI" w:hAnsi="Segoe UI" w:cs="Segoe UI"/>
                <w:noProof/>
              </w:rPr>
              <w:t>PŘÍLOHA – PROTOKOL Z MĚŘENÍ EMISÍ – pro stav před a po realizaci projektu</w:t>
            </w:r>
            <w:r w:rsidR="008F3C94">
              <w:rPr>
                <w:noProof/>
                <w:webHidden/>
              </w:rPr>
              <w:tab/>
            </w:r>
            <w:r w:rsidR="008F3C94">
              <w:rPr>
                <w:noProof/>
                <w:webHidden/>
              </w:rPr>
              <w:fldChar w:fldCharType="begin"/>
            </w:r>
            <w:r w:rsidR="008F3C94">
              <w:rPr>
                <w:noProof/>
                <w:webHidden/>
              </w:rPr>
              <w:instrText xml:space="preserve"> PAGEREF _Toc8134846 \h </w:instrText>
            </w:r>
            <w:r w:rsidR="008F3C94">
              <w:rPr>
                <w:noProof/>
                <w:webHidden/>
              </w:rPr>
            </w:r>
            <w:r w:rsidR="008F3C94">
              <w:rPr>
                <w:noProof/>
                <w:webHidden/>
              </w:rPr>
              <w:fldChar w:fldCharType="separate"/>
            </w:r>
            <w:r w:rsidR="00171C99">
              <w:rPr>
                <w:noProof/>
                <w:webHidden/>
              </w:rPr>
              <w:t>8</w:t>
            </w:r>
            <w:r w:rsidR="008F3C94">
              <w:rPr>
                <w:noProof/>
                <w:webHidden/>
              </w:rPr>
              <w:fldChar w:fldCharType="end"/>
            </w:r>
          </w:hyperlink>
        </w:p>
        <w:p w:rsidR="00D01A6F" w:rsidRPr="007C6177" w:rsidRDefault="00D01A6F" w:rsidP="00761592">
          <w:pPr>
            <w:jc w:val="both"/>
            <w:rPr>
              <w:rFonts w:ascii="Segoe UI" w:hAnsi="Segoe UI" w:cs="Segoe UI"/>
            </w:rPr>
          </w:pPr>
          <w:r w:rsidRPr="007C6177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:rsidR="002708C9" w:rsidRPr="007C6177" w:rsidRDefault="002708C9" w:rsidP="00761592">
      <w:pPr>
        <w:jc w:val="both"/>
        <w:rPr>
          <w:rFonts w:ascii="Segoe UI" w:hAnsi="Segoe UI" w:cs="Segoe UI"/>
          <w:noProof/>
          <w:sz w:val="32"/>
          <w:szCs w:val="32"/>
          <w:lang w:eastAsia="cs-CZ"/>
        </w:rPr>
      </w:pPr>
    </w:p>
    <w:p w:rsidR="0053192E" w:rsidRPr="007C6177" w:rsidRDefault="0053192E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F701F2" w:rsidRPr="007C6177" w:rsidRDefault="00F701F2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F701F2" w:rsidRPr="007C6177" w:rsidRDefault="00F701F2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53192E" w:rsidRPr="007C6177" w:rsidRDefault="0053192E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D01A6F" w:rsidRPr="007C6177" w:rsidRDefault="00D01A6F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D01A6F" w:rsidRPr="007C6177" w:rsidRDefault="00D01A6F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D01A6F" w:rsidRPr="007C6177" w:rsidRDefault="00D01A6F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F26182" w:rsidRPr="007C6177" w:rsidRDefault="00F26182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F26182" w:rsidRPr="007C6177" w:rsidRDefault="00F26182" w:rsidP="00761592">
      <w:pPr>
        <w:jc w:val="both"/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171C99" w:rsidRDefault="00171C99">
      <w:pPr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171C99" w:rsidRDefault="00171C99">
      <w:pPr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171C99" w:rsidRDefault="00171C99">
      <w:pPr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171C99" w:rsidRDefault="00171C99">
      <w:pPr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171C99" w:rsidRDefault="00171C99">
      <w:pPr>
        <w:rPr>
          <w:rFonts w:ascii="Segoe UI" w:hAnsi="Segoe UI" w:cs="Segoe UI"/>
          <w:noProof/>
          <w:sz w:val="32"/>
          <w:szCs w:val="32"/>
          <w:u w:val="single"/>
          <w:lang w:eastAsia="cs-CZ"/>
        </w:rPr>
      </w:pPr>
    </w:p>
    <w:p w:rsidR="008C00DD" w:rsidRPr="00171C99" w:rsidRDefault="008C00DD">
      <w:pPr>
        <w:rPr>
          <w:rFonts w:ascii="Segoe UI" w:hAnsi="Segoe UI" w:cs="Segoe UI"/>
          <w:noProof/>
          <w:sz w:val="20"/>
          <w:szCs w:val="20"/>
          <w:u w:val="single"/>
          <w:lang w:eastAsia="cs-CZ"/>
        </w:rPr>
      </w:pPr>
    </w:p>
    <w:p w:rsidR="00AF5AF1" w:rsidRPr="007C6177" w:rsidRDefault="001B5C69" w:rsidP="00171C99">
      <w:pPr>
        <w:pStyle w:val="Nadpis1"/>
        <w:numPr>
          <w:ilvl w:val="0"/>
          <w:numId w:val="21"/>
        </w:numPr>
        <w:spacing w:after="480"/>
        <w:ind w:left="714" w:hanging="357"/>
        <w:rPr>
          <w:rFonts w:ascii="Segoe UI" w:hAnsi="Segoe UI" w:cs="Segoe UI"/>
        </w:rPr>
      </w:pPr>
      <w:bookmarkStart w:id="0" w:name="_Toc8134842"/>
      <w:r w:rsidRPr="007C6177">
        <w:rPr>
          <w:rFonts w:ascii="Segoe UI" w:hAnsi="Segoe UI" w:cs="Segoe UI"/>
        </w:rPr>
        <w:t xml:space="preserve">STRUČNÝ POPIS </w:t>
      </w:r>
      <w:r w:rsidR="00702E13" w:rsidRPr="007C6177">
        <w:rPr>
          <w:rFonts w:ascii="Segoe UI" w:hAnsi="Segoe UI" w:cs="Segoe UI"/>
        </w:rPr>
        <w:t>PŮVODNÍHO STAVU</w:t>
      </w:r>
      <w:bookmarkEnd w:id="0"/>
    </w:p>
    <w:p w:rsidR="00FC005F" w:rsidRDefault="00FC005F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iCs/>
          <w:sz w:val="20"/>
          <w:szCs w:val="20"/>
        </w:rPr>
      </w:pPr>
    </w:p>
    <w:p w:rsidR="007C6177" w:rsidRDefault="0053192E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 w:rsidRPr="007C6177">
        <w:rPr>
          <w:rFonts w:ascii="Segoe UI" w:hAnsi="Segoe UI" w:cs="Segoe UI"/>
          <w:iCs/>
          <w:sz w:val="20"/>
          <w:szCs w:val="20"/>
        </w:rPr>
        <w:t xml:space="preserve">V této kapitole </w:t>
      </w:r>
      <w:r w:rsidR="008C00DD" w:rsidRPr="007C6177">
        <w:rPr>
          <w:rFonts w:ascii="Segoe UI" w:hAnsi="Segoe UI" w:cs="Segoe UI"/>
          <w:iCs/>
          <w:sz w:val="20"/>
          <w:szCs w:val="20"/>
        </w:rPr>
        <w:t>bude</w:t>
      </w:r>
      <w:r w:rsidRPr="007C6177">
        <w:rPr>
          <w:rFonts w:ascii="Segoe UI" w:hAnsi="Segoe UI" w:cs="Segoe UI"/>
          <w:iCs/>
          <w:sz w:val="20"/>
          <w:szCs w:val="20"/>
        </w:rPr>
        <w:t xml:space="preserve"> </w:t>
      </w:r>
      <w:r w:rsidR="001B5C69" w:rsidRPr="007C6177">
        <w:rPr>
          <w:rFonts w:ascii="Segoe UI" w:hAnsi="Segoe UI" w:cs="Segoe UI"/>
          <w:sz w:val="20"/>
          <w:szCs w:val="20"/>
        </w:rPr>
        <w:t>stručně</w:t>
      </w:r>
      <w:r w:rsidR="008C00DD" w:rsidRPr="007C6177">
        <w:rPr>
          <w:rFonts w:ascii="Segoe UI" w:hAnsi="Segoe UI" w:cs="Segoe UI"/>
          <w:sz w:val="20"/>
          <w:szCs w:val="20"/>
        </w:rPr>
        <w:t xml:space="preserve"> </w:t>
      </w:r>
      <w:r w:rsidR="00702E13" w:rsidRPr="007C6177">
        <w:rPr>
          <w:rFonts w:ascii="Segoe UI" w:hAnsi="Segoe UI" w:cs="Segoe UI"/>
          <w:sz w:val="20"/>
          <w:szCs w:val="20"/>
        </w:rPr>
        <w:t>popsáno níže uvedené:</w:t>
      </w:r>
      <w:r w:rsidR="007C6177">
        <w:rPr>
          <w:rFonts w:ascii="Segoe UI" w:hAnsi="Segoe UI" w:cs="Segoe UI"/>
          <w:sz w:val="20"/>
          <w:szCs w:val="20"/>
        </w:rPr>
        <w:t xml:space="preserve"> </w:t>
      </w:r>
    </w:p>
    <w:p w:rsidR="008C4474" w:rsidRDefault="008C4474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</w:p>
    <w:p w:rsidR="007C6177" w:rsidRDefault="007C6177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702E13" w:rsidRPr="00F111FA">
        <w:rPr>
          <w:rFonts w:ascii="Segoe UI" w:hAnsi="Segoe UI" w:cs="Segoe UI"/>
          <w:iCs/>
          <w:sz w:val="20"/>
          <w:szCs w:val="20"/>
        </w:rPr>
        <w:t xml:space="preserve">původní </w:t>
      </w:r>
      <w:r w:rsidR="001B5C69" w:rsidRPr="00F111FA">
        <w:rPr>
          <w:rFonts w:ascii="Segoe UI" w:hAnsi="Segoe UI" w:cs="Segoe UI"/>
          <w:iCs/>
          <w:sz w:val="20"/>
          <w:szCs w:val="20"/>
        </w:rPr>
        <w:t xml:space="preserve">stav odpovídající </w:t>
      </w:r>
      <w:r w:rsidR="001F1AA9">
        <w:rPr>
          <w:rFonts w:ascii="Segoe UI" w:hAnsi="Segoe UI" w:cs="Segoe UI"/>
          <w:iCs/>
          <w:sz w:val="20"/>
          <w:szCs w:val="20"/>
        </w:rPr>
        <w:t>Studii proveditelnosti</w:t>
      </w:r>
      <w:r w:rsidR="00702E13" w:rsidRPr="00F111FA">
        <w:rPr>
          <w:rFonts w:ascii="Segoe UI" w:hAnsi="Segoe UI" w:cs="Segoe UI"/>
          <w:iCs/>
          <w:sz w:val="20"/>
          <w:szCs w:val="20"/>
        </w:rPr>
        <w:t xml:space="preserve"> při </w:t>
      </w:r>
      <w:r w:rsidR="00B35FCD" w:rsidRPr="00F111FA">
        <w:rPr>
          <w:rFonts w:ascii="Segoe UI" w:hAnsi="Segoe UI" w:cs="Segoe UI"/>
          <w:iCs/>
          <w:sz w:val="20"/>
          <w:szCs w:val="20"/>
        </w:rPr>
        <w:t xml:space="preserve">podání </w:t>
      </w:r>
      <w:r w:rsidR="00702E13" w:rsidRPr="00F111FA">
        <w:rPr>
          <w:rFonts w:ascii="Segoe UI" w:hAnsi="Segoe UI" w:cs="Segoe UI"/>
          <w:iCs/>
          <w:sz w:val="20"/>
          <w:szCs w:val="20"/>
        </w:rPr>
        <w:t>žádosti</w:t>
      </w:r>
      <w:r w:rsidRPr="00F111FA">
        <w:rPr>
          <w:rFonts w:ascii="Segoe UI" w:hAnsi="Segoe UI" w:cs="Segoe UI"/>
          <w:iCs/>
          <w:sz w:val="20"/>
          <w:szCs w:val="20"/>
        </w:rPr>
        <w:t>,</w:t>
      </w:r>
    </w:p>
    <w:p w:rsidR="007C6177" w:rsidRDefault="007C6177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1B5C69" w:rsidRPr="007C6177">
        <w:rPr>
          <w:rFonts w:ascii="Segoe UI" w:hAnsi="Segoe UI" w:cs="Segoe UI"/>
          <w:sz w:val="20"/>
          <w:szCs w:val="20"/>
        </w:rPr>
        <w:t xml:space="preserve">platné právní předpisy </w:t>
      </w:r>
      <w:r w:rsidR="00702E13" w:rsidRPr="007C6177">
        <w:rPr>
          <w:rFonts w:ascii="Segoe UI" w:hAnsi="Segoe UI" w:cs="Segoe UI"/>
          <w:sz w:val="20"/>
          <w:szCs w:val="20"/>
        </w:rPr>
        <w:t>pro původní stav</w:t>
      </w:r>
      <w:r>
        <w:rPr>
          <w:rFonts w:ascii="Segoe UI" w:hAnsi="Segoe UI" w:cs="Segoe UI"/>
          <w:sz w:val="20"/>
          <w:szCs w:val="20"/>
        </w:rPr>
        <w:t>,</w:t>
      </w:r>
    </w:p>
    <w:p w:rsidR="007C6177" w:rsidRPr="007C6177" w:rsidRDefault="007C6177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1B5C69" w:rsidRPr="007C6177">
        <w:rPr>
          <w:rFonts w:ascii="Segoe UI" w:hAnsi="Segoe UI" w:cs="Segoe UI"/>
          <w:sz w:val="20"/>
          <w:szCs w:val="20"/>
        </w:rPr>
        <w:t xml:space="preserve">emisní </w:t>
      </w:r>
      <w:r w:rsidR="008C00DD" w:rsidRPr="007C6177">
        <w:rPr>
          <w:rFonts w:ascii="Segoe UI" w:hAnsi="Segoe UI" w:cs="Segoe UI"/>
          <w:sz w:val="20"/>
          <w:szCs w:val="20"/>
        </w:rPr>
        <w:t>parametry</w:t>
      </w:r>
      <w:r w:rsidR="001B5C69" w:rsidRPr="007C6177">
        <w:rPr>
          <w:rFonts w:ascii="Segoe UI" w:hAnsi="Segoe UI" w:cs="Segoe UI"/>
          <w:sz w:val="20"/>
          <w:szCs w:val="20"/>
        </w:rPr>
        <w:t xml:space="preserve"> původního zdroje</w:t>
      </w:r>
      <w:r w:rsidR="008C00DD" w:rsidRPr="007C6177">
        <w:rPr>
          <w:rFonts w:ascii="Segoe UI" w:hAnsi="Segoe UI" w:cs="Segoe UI"/>
          <w:sz w:val="20"/>
          <w:szCs w:val="20"/>
        </w:rPr>
        <w:t xml:space="preserve"> v mg/m</w:t>
      </w:r>
      <w:r w:rsidR="008C00DD" w:rsidRPr="007C6177">
        <w:rPr>
          <w:rFonts w:ascii="Segoe UI" w:hAnsi="Segoe UI" w:cs="Segoe UI"/>
          <w:sz w:val="20"/>
          <w:szCs w:val="20"/>
          <w:vertAlign w:val="superscript"/>
        </w:rPr>
        <w:t>3</w:t>
      </w:r>
      <w:r w:rsidR="001F1AA9">
        <w:rPr>
          <w:rFonts w:ascii="Segoe UI" w:hAnsi="Segoe UI" w:cs="Segoe UI"/>
          <w:sz w:val="20"/>
          <w:szCs w:val="20"/>
        </w:rPr>
        <w:t xml:space="preserve"> – u relevantních projektů</w:t>
      </w:r>
      <w:r>
        <w:rPr>
          <w:rFonts w:ascii="Segoe UI" w:hAnsi="Segoe UI" w:cs="Segoe UI"/>
          <w:sz w:val="20"/>
          <w:szCs w:val="20"/>
        </w:rPr>
        <w:t>,</w:t>
      </w:r>
    </w:p>
    <w:p w:rsidR="007C6177" w:rsidRDefault="007C6177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 w:rsidR="001B5C69" w:rsidRPr="007C6177">
        <w:rPr>
          <w:rFonts w:ascii="Segoe UI" w:hAnsi="Segoe UI" w:cs="Segoe UI"/>
          <w:sz w:val="20"/>
          <w:szCs w:val="20"/>
        </w:rPr>
        <w:t xml:space="preserve"> typ emisí</w:t>
      </w:r>
      <w:r>
        <w:rPr>
          <w:rFonts w:ascii="Segoe UI" w:hAnsi="Segoe UI" w:cs="Segoe UI"/>
          <w:sz w:val="20"/>
          <w:szCs w:val="20"/>
        </w:rPr>
        <w:t xml:space="preserve"> (fugitivní či definované</w:t>
      </w:r>
      <w:r w:rsidR="008C00DD" w:rsidRPr="007C6177">
        <w:rPr>
          <w:rFonts w:ascii="Segoe UI" w:hAnsi="Segoe UI" w:cs="Segoe UI"/>
          <w:sz w:val="20"/>
          <w:szCs w:val="20"/>
        </w:rPr>
        <w:t>)</w:t>
      </w:r>
      <w:r w:rsidR="001F1AA9">
        <w:rPr>
          <w:rFonts w:ascii="Segoe UI" w:hAnsi="Segoe UI" w:cs="Segoe UI"/>
          <w:sz w:val="20"/>
          <w:szCs w:val="20"/>
        </w:rPr>
        <w:t xml:space="preserve"> – u relevantních projektů</w:t>
      </w:r>
      <w:r>
        <w:rPr>
          <w:rFonts w:ascii="Segoe UI" w:hAnsi="Segoe UI" w:cs="Segoe UI"/>
          <w:sz w:val="20"/>
          <w:szCs w:val="20"/>
        </w:rPr>
        <w:t>,</w:t>
      </w:r>
    </w:p>
    <w:p w:rsidR="001B5C69" w:rsidRDefault="007C6177" w:rsidP="007C6177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8C4474">
        <w:rPr>
          <w:rFonts w:ascii="Segoe UI" w:hAnsi="Segoe UI" w:cs="Segoe UI"/>
          <w:sz w:val="20"/>
          <w:szCs w:val="20"/>
        </w:rPr>
        <w:t>původní produkce e</w:t>
      </w:r>
      <w:r w:rsidR="00E40155" w:rsidRPr="007C6177">
        <w:rPr>
          <w:rFonts w:ascii="Segoe UI" w:hAnsi="Segoe UI" w:cs="Segoe UI"/>
          <w:sz w:val="20"/>
          <w:szCs w:val="20"/>
        </w:rPr>
        <w:t>misí v t/rok</w:t>
      </w:r>
      <w:r w:rsidR="001F1AA9">
        <w:rPr>
          <w:rFonts w:ascii="Segoe UI" w:hAnsi="Segoe UI" w:cs="Segoe UI"/>
          <w:sz w:val="20"/>
          <w:szCs w:val="20"/>
        </w:rPr>
        <w:t xml:space="preserve"> – u relevantních projektů</w:t>
      </w:r>
      <w:r w:rsidR="003A430F">
        <w:rPr>
          <w:rFonts w:ascii="Segoe UI" w:hAnsi="Segoe UI" w:cs="Segoe UI"/>
          <w:sz w:val="20"/>
          <w:szCs w:val="20"/>
        </w:rPr>
        <w:t>,</w:t>
      </w:r>
    </w:p>
    <w:p w:rsidR="003A430F" w:rsidRDefault="003A430F" w:rsidP="003A430F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původní hluková </w:t>
      </w:r>
      <w:r w:rsidR="00171C99">
        <w:rPr>
          <w:rFonts w:ascii="Segoe UI" w:hAnsi="Segoe UI" w:cs="Segoe UI"/>
          <w:sz w:val="20"/>
          <w:szCs w:val="20"/>
        </w:rPr>
        <w:t>zátěž – u relevantních projektů,</w:t>
      </w:r>
    </w:p>
    <w:p w:rsidR="003A430F" w:rsidRPr="007C6177" w:rsidRDefault="003A430F" w:rsidP="003A430F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původní emise zápachu – u relevantních projektů</w:t>
      </w:r>
      <w:r w:rsidR="00171C99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53192E" w:rsidRPr="007C6177" w:rsidRDefault="0053192E" w:rsidP="00702E13">
      <w:pPr>
        <w:pStyle w:val="Default"/>
        <w:pBdr>
          <w:top w:val="thinThickSmallGap" w:sz="12" w:space="0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</w:p>
    <w:p w:rsidR="00F81CDC" w:rsidRPr="007C6177" w:rsidRDefault="00F81CDC" w:rsidP="00171C99">
      <w:pPr>
        <w:pStyle w:val="Nadpis1"/>
        <w:numPr>
          <w:ilvl w:val="0"/>
          <w:numId w:val="21"/>
        </w:numPr>
        <w:spacing w:after="480"/>
        <w:ind w:left="714" w:hanging="357"/>
        <w:rPr>
          <w:rFonts w:ascii="Segoe UI" w:hAnsi="Segoe UI" w:cs="Segoe UI"/>
        </w:rPr>
      </w:pPr>
      <w:bookmarkStart w:id="1" w:name="_Toc8134843"/>
      <w:r w:rsidRPr="007C6177">
        <w:rPr>
          <w:rFonts w:ascii="Segoe UI" w:hAnsi="Segoe UI" w:cs="Segoe UI"/>
        </w:rPr>
        <w:t>POPIS ZVOLENÉ VARIANTY</w:t>
      </w:r>
      <w:r w:rsidR="00015CBC" w:rsidRPr="007C6177">
        <w:rPr>
          <w:rFonts w:ascii="Segoe UI" w:hAnsi="Segoe UI" w:cs="Segoe UI"/>
        </w:rPr>
        <w:t xml:space="preserve"> A PRŮBĚHU </w:t>
      </w:r>
      <w:r w:rsidR="00B35FCD" w:rsidRPr="007C6177">
        <w:rPr>
          <w:rFonts w:ascii="Segoe UI" w:hAnsi="Segoe UI" w:cs="Segoe UI"/>
        </w:rPr>
        <w:t>REALIZACE PŘEDMĚTU PODPORY</w:t>
      </w:r>
      <w:bookmarkEnd w:id="1"/>
    </w:p>
    <w:p w:rsidR="003562B3" w:rsidRPr="007C6177" w:rsidRDefault="003562B3" w:rsidP="003562B3">
      <w:pPr>
        <w:pStyle w:val="Default"/>
        <w:pBdr>
          <w:top w:val="thinThickSmallGap" w:sz="12" w:space="12" w:color="auto"/>
          <w:left w:val="thinThickSmallGap" w:sz="12" w:space="4" w:color="auto"/>
          <w:bottom w:val="thickThinSmallGap" w:sz="12" w:space="15" w:color="auto"/>
          <w:right w:val="thickThinSmallGap" w:sz="12" w:space="4" w:color="auto"/>
        </w:pBdr>
        <w:shd w:val="clear" w:color="auto" w:fill="DEEAF6" w:themeFill="accent1" w:themeFillTint="33"/>
        <w:jc w:val="both"/>
        <w:rPr>
          <w:rFonts w:ascii="Segoe UI" w:hAnsi="Segoe UI" w:cs="Segoe UI"/>
          <w:sz w:val="20"/>
          <w:szCs w:val="20"/>
        </w:rPr>
      </w:pPr>
      <w:r w:rsidRPr="007C6177">
        <w:rPr>
          <w:rFonts w:ascii="Segoe UI" w:hAnsi="Segoe UI" w:cs="Segoe UI"/>
          <w:iCs/>
          <w:sz w:val="20"/>
          <w:szCs w:val="20"/>
        </w:rPr>
        <w:t>V této ka</w:t>
      </w:r>
      <w:r>
        <w:rPr>
          <w:rFonts w:ascii="Segoe UI" w:hAnsi="Segoe UI" w:cs="Segoe UI"/>
          <w:iCs/>
          <w:sz w:val="20"/>
          <w:szCs w:val="20"/>
        </w:rPr>
        <w:t>pitole bude stručně popsána zvolená</w:t>
      </w:r>
      <w:r w:rsidRPr="007C6177">
        <w:rPr>
          <w:rFonts w:ascii="Segoe UI" w:hAnsi="Segoe UI" w:cs="Segoe UI"/>
          <w:iCs/>
          <w:sz w:val="20"/>
          <w:szCs w:val="20"/>
        </w:rPr>
        <w:t xml:space="preserve"> </w:t>
      </w:r>
      <w:r>
        <w:rPr>
          <w:rFonts w:ascii="Segoe UI" w:hAnsi="Segoe UI" w:cs="Segoe UI"/>
          <w:iCs/>
          <w:sz w:val="20"/>
          <w:szCs w:val="20"/>
        </w:rPr>
        <w:t>varianta</w:t>
      </w:r>
      <w:r w:rsidRPr="007C6177">
        <w:rPr>
          <w:rFonts w:ascii="Segoe UI" w:hAnsi="Segoe UI" w:cs="Segoe UI"/>
          <w:iCs/>
          <w:sz w:val="20"/>
          <w:szCs w:val="20"/>
        </w:rPr>
        <w:t>.</w:t>
      </w:r>
      <w:r w:rsidRPr="007C6177">
        <w:rPr>
          <w:rFonts w:ascii="Segoe UI" w:hAnsi="Segoe UI" w:cs="Segoe UI"/>
          <w:sz w:val="20"/>
          <w:szCs w:val="20"/>
        </w:rPr>
        <w:t xml:space="preserve"> Dále zde bude popsán průběh realizace</w:t>
      </w:r>
      <w:r>
        <w:rPr>
          <w:rFonts w:ascii="Segoe UI" w:hAnsi="Segoe UI" w:cs="Segoe UI"/>
          <w:sz w:val="20"/>
          <w:szCs w:val="20"/>
        </w:rPr>
        <w:t xml:space="preserve"> projektu</w:t>
      </w:r>
      <w:r w:rsidRPr="007C6177">
        <w:rPr>
          <w:rFonts w:ascii="Segoe UI" w:hAnsi="Segoe UI" w:cs="Segoe UI"/>
          <w:sz w:val="20"/>
          <w:szCs w:val="20"/>
        </w:rPr>
        <w:t xml:space="preserve">, vč. </w:t>
      </w:r>
      <w:r>
        <w:rPr>
          <w:rFonts w:ascii="Segoe UI" w:hAnsi="Segoe UI" w:cs="Segoe UI"/>
          <w:sz w:val="20"/>
          <w:szCs w:val="20"/>
        </w:rPr>
        <w:t xml:space="preserve">případných změn </w:t>
      </w:r>
      <w:r w:rsidRPr="007C6177">
        <w:rPr>
          <w:rFonts w:ascii="Segoe UI" w:hAnsi="Segoe UI" w:cs="Segoe UI"/>
          <w:sz w:val="20"/>
          <w:szCs w:val="20"/>
        </w:rPr>
        <w:t>oproti Projektové dokumentaci,</w:t>
      </w:r>
      <w:r w:rsidR="008E3140">
        <w:rPr>
          <w:rFonts w:ascii="Segoe UI" w:hAnsi="Segoe UI" w:cs="Segoe UI"/>
          <w:sz w:val="20"/>
          <w:szCs w:val="20"/>
        </w:rPr>
        <w:t xml:space="preserve"> Studii proveditelnosti, </w:t>
      </w:r>
      <w:r>
        <w:rPr>
          <w:rFonts w:ascii="Segoe UI" w:hAnsi="Segoe UI" w:cs="Segoe UI"/>
          <w:sz w:val="20"/>
          <w:szCs w:val="20"/>
        </w:rPr>
        <w:t>kter</w:t>
      </w:r>
      <w:r w:rsidR="008E3140">
        <w:rPr>
          <w:rFonts w:ascii="Segoe UI" w:hAnsi="Segoe UI" w:cs="Segoe UI"/>
          <w:sz w:val="20"/>
          <w:szCs w:val="20"/>
        </w:rPr>
        <w:t>é</w:t>
      </w:r>
      <w:r>
        <w:rPr>
          <w:rFonts w:ascii="Segoe UI" w:hAnsi="Segoe UI" w:cs="Segoe UI"/>
          <w:sz w:val="20"/>
          <w:szCs w:val="20"/>
        </w:rPr>
        <w:t xml:space="preserve"> byl</w:t>
      </w:r>
      <w:r w:rsidR="008E3140">
        <w:rPr>
          <w:rFonts w:ascii="Segoe UI" w:hAnsi="Segoe UI" w:cs="Segoe UI"/>
          <w:sz w:val="20"/>
          <w:szCs w:val="20"/>
        </w:rPr>
        <w:t>y</w:t>
      </w:r>
      <w:r>
        <w:rPr>
          <w:rFonts w:ascii="Segoe UI" w:hAnsi="Segoe UI" w:cs="Segoe UI"/>
          <w:sz w:val="20"/>
          <w:szCs w:val="20"/>
        </w:rPr>
        <w:t xml:space="preserve"> </w:t>
      </w:r>
      <w:r w:rsidR="008E3140">
        <w:rPr>
          <w:rFonts w:ascii="Segoe UI" w:hAnsi="Segoe UI" w:cs="Segoe UI"/>
          <w:sz w:val="20"/>
          <w:szCs w:val="20"/>
        </w:rPr>
        <w:t xml:space="preserve">podkladem pro vydání </w:t>
      </w:r>
      <w:r>
        <w:rPr>
          <w:rFonts w:ascii="Segoe UI" w:hAnsi="Segoe UI" w:cs="Segoe UI"/>
          <w:sz w:val="20"/>
          <w:szCs w:val="20"/>
        </w:rPr>
        <w:t>Rozhodnutí o poskytnutí dotace</w:t>
      </w:r>
      <w:r w:rsidR="00171C99">
        <w:rPr>
          <w:rFonts w:ascii="Segoe UI" w:hAnsi="Segoe UI" w:cs="Segoe UI"/>
          <w:sz w:val="20"/>
          <w:szCs w:val="20"/>
        </w:rPr>
        <w:t xml:space="preserve"> </w:t>
      </w:r>
      <w:r w:rsidR="008E3140">
        <w:rPr>
          <w:rFonts w:ascii="Segoe UI" w:hAnsi="Segoe UI" w:cs="Segoe UI"/>
          <w:sz w:val="20"/>
          <w:szCs w:val="20"/>
        </w:rPr>
        <w:t xml:space="preserve">nebo Smlouvy. </w:t>
      </w:r>
      <w:r w:rsidRPr="007C6177">
        <w:rPr>
          <w:rFonts w:ascii="Segoe UI" w:hAnsi="Segoe UI" w:cs="Segoe UI"/>
          <w:sz w:val="20"/>
          <w:szCs w:val="20"/>
        </w:rPr>
        <w:t>Pokud při realizaci došlo k odlišnostem, nestandardnímu postupu nebo komplikacím, budou z</w:t>
      </w:r>
      <w:r>
        <w:rPr>
          <w:rFonts w:ascii="Segoe UI" w:hAnsi="Segoe UI" w:cs="Segoe UI"/>
          <w:sz w:val="20"/>
          <w:szCs w:val="20"/>
        </w:rPr>
        <w:t xml:space="preserve">de popsány vč. jejich řešení.  Dále zde bude uvedeno, zda byly </w:t>
      </w:r>
      <w:r w:rsidRPr="007C6177">
        <w:rPr>
          <w:rFonts w:ascii="Segoe UI" w:hAnsi="Segoe UI" w:cs="Segoe UI"/>
          <w:sz w:val="20"/>
          <w:szCs w:val="20"/>
        </w:rPr>
        <w:t xml:space="preserve">doloženy </w:t>
      </w:r>
      <w:r>
        <w:rPr>
          <w:rFonts w:ascii="Segoe UI" w:hAnsi="Segoe UI" w:cs="Segoe UI"/>
          <w:sz w:val="20"/>
          <w:szCs w:val="20"/>
        </w:rPr>
        <w:t xml:space="preserve">relevantní </w:t>
      </w:r>
      <w:r w:rsidRPr="007C6177">
        <w:rPr>
          <w:rFonts w:ascii="Segoe UI" w:hAnsi="Segoe UI" w:cs="Segoe UI"/>
          <w:sz w:val="20"/>
          <w:szCs w:val="20"/>
        </w:rPr>
        <w:t>změno</w:t>
      </w:r>
      <w:r>
        <w:rPr>
          <w:rFonts w:ascii="Segoe UI" w:hAnsi="Segoe UI" w:cs="Segoe UI"/>
          <w:sz w:val="20"/>
          <w:szCs w:val="20"/>
        </w:rPr>
        <w:t xml:space="preserve">vé listy. </w:t>
      </w:r>
    </w:p>
    <w:p w:rsidR="00015CBC" w:rsidRDefault="00015CBC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171C99" w:rsidRDefault="00171C99" w:rsidP="00015CB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015CBC" w:rsidRPr="007C6177" w:rsidRDefault="008531CE" w:rsidP="00171C99">
      <w:pPr>
        <w:pStyle w:val="Nadpis1"/>
        <w:numPr>
          <w:ilvl w:val="0"/>
          <w:numId w:val="21"/>
        </w:numPr>
        <w:spacing w:after="480"/>
        <w:ind w:left="714" w:hanging="357"/>
        <w:rPr>
          <w:rFonts w:ascii="Segoe UI" w:hAnsi="Segoe UI" w:cs="Segoe UI"/>
        </w:rPr>
      </w:pPr>
      <w:bookmarkStart w:id="2" w:name="_Toc8134844"/>
      <w:r w:rsidRPr="007C6177">
        <w:rPr>
          <w:rFonts w:ascii="Segoe UI" w:hAnsi="Segoe UI" w:cs="Segoe UI"/>
        </w:rPr>
        <w:lastRenderedPageBreak/>
        <w:t>PLNĚNÍ</w:t>
      </w:r>
      <w:r w:rsidR="003562B3">
        <w:rPr>
          <w:rFonts w:ascii="Segoe UI" w:hAnsi="Segoe UI" w:cs="Segoe UI"/>
        </w:rPr>
        <w:t xml:space="preserve"> ZÁVAZNÝCH</w:t>
      </w:r>
      <w:r w:rsidRPr="007C6177">
        <w:rPr>
          <w:rFonts w:ascii="Segoe UI" w:hAnsi="Segoe UI" w:cs="Segoe UI"/>
        </w:rPr>
        <w:t xml:space="preserve"> MONITOROVACÍCH UKAZATELŮ</w:t>
      </w:r>
      <w:r w:rsidR="00B50A57">
        <w:rPr>
          <w:rFonts w:ascii="Segoe UI" w:hAnsi="Segoe UI" w:cs="Segoe UI"/>
        </w:rPr>
        <w:t xml:space="preserve"> A PODMÍNEK</w:t>
      </w:r>
      <w:r w:rsidRPr="007C6177">
        <w:rPr>
          <w:rFonts w:ascii="Segoe UI" w:hAnsi="Segoe UI" w:cs="Segoe UI"/>
        </w:rPr>
        <w:t xml:space="preserve"> DANÝCH </w:t>
      </w:r>
      <w:r w:rsidR="003562B3">
        <w:rPr>
          <w:rFonts w:ascii="Segoe UI" w:hAnsi="Segoe UI" w:cs="Segoe UI"/>
        </w:rPr>
        <w:t>ROZHODNUTÍM O POSKYTNUTÍ DOTACE</w:t>
      </w:r>
      <w:bookmarkEnd w:id="2"/>
    </w:p>
    <w:tbl>
      <w:tblPr>
        <w:tblW w:w="9605" w:type="dxa"/>
        <w:tblInd w:w="-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E52500" w:rsidRPr="007C6177" w:rsidTr="003E3289">
        <w:trPr>
          <w:trHeight w:val="10844"/>
        </w:trPr>
        <w:tc>
          <w:tcPr>
            <w:tcW w:w="9605" w:type="dxa"/>
            <w:shd w:val="clear" w:color="auto" w:fill="DEEAF6" w:themeFill="accent1" w:themeFillTint="33"/>
          </w:tcPr>
          <w:p w:rsidR="00024030" w:rsidRPr="007C6177" w:rsidRDefault="00024030" w:rsidP="00702E13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B50A57" w:rsidRDefault="00B50A57" w:rsidP="00B50A57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V této kapitole </w:t>
            </w:r>
            <w:r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bude prokázáno plnění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závazných monitorovacích ukazatelů. P</w:t>
            </w:r>
            <w:r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očtu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v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ybudovan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ých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nebo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rekonstruovan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ých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zařízení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vedoucích k omezení emisí znečišťujících životní prostředí nebo vybudovaných či rekonstruovaných zařízení za účelem zvýšení bezpečnosti provozu a snížení míry rizika. </w:t>
            </w:r>
          </w:p>
          <w:p w:rsidR="00CC527F" w:rsidRDefault="00CC527F" w:rsidP="00B50A57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B50A57" w:rsidRPr="007C6177" w:rsidRDefault="00B50A57" w:rsidP="00B50A57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U projektů zaměřených na monitoring průmyslového znečištění bude prokázáno plnění p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očt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u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pořízených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přístrojů a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technik pro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monitorování a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D270FE">
              <w:rPr>
                <w:rFonts w:ascii="Segoe UI" w:hAnsi="Segoe UI" w:cs="Segoe UI"/>
                <w:iCs/>
                <w:sz w:val="20"/>
                <w:szCs w:val="20"/>
              </w:rPr>
              <w:t>měření emisí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. </w:t>
            </w:r>
          </w:p>
          <w:p w:rsidR="00B50A57" w:rsidRDefault="00B50A57" w:rsidP="00702E13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65519B" w:rsidRPr="007C6177" w:rsidRDefault="00B50A57" w:rsidP="00702E13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Dále bude </w:t>
            </w:r>
            <w:r w:rsidR="00EE05D0">
              <w:rPr>
                <w:rFonts w:ascii="Segoe UI" w:hAnsi="Segoe UI" w:cs="Segoe UI"/>
                <w:iCs/>
                <w:sz w:val="20"/>
                <w:szCs w:val="20"/>
              </w:rPr>
              <w:t xml:space="preserve">uveden </w:t>
            </w:r>
            <w:r w:rsidR="00EE05D0" w:rsidRPr="007C6177">
              <w:rPr>
                <w:rFonts w:ascii="Segoe UI" w:hAnsi="Segoe UI" w:cs="Segoe UI"/>
                <w:iCs/>
                <w:sz w:val="20"/>
                <w:szCs w:val="20"/>
              </w:rPr>
              <w:t>termín</w:t>
            </w:r>
            <w:r w:rsidR="00EE05D0">
              <w:rPr>
                <w:rFonts w:ascii="Segoe UI" w:hAnsi="Segoe UI" w:cs="Segoe UI"/>
                <w:iCs/>
                <w:sz w:val="20"/>
                <w:szCs w:val="20"/>
              </w:rPr>
              <w:t xml:space="preserve"> ukončení realizace projektu </w:t>
            </w:r>
            <w:r w:rsidR="00B13AD9">
              <w:rPr>
                <w:rFonts w:ascii="Segoe UI" w:hAnsi="Segoe UI" w:cs="Segoe UI"/>
                <w:iCs/>
                <w:sz w:val="20"/>
                <w:szCs w:val="20"/>
              </w:rPr>
              <w:t xml:space="preserve">(kolaudace, </w:t>
            </w:r>
            <w:r w:rsidR="00EE05D0">
              <w:rPr>
                <w:rFonts w:ascii="Segoe UI" w:hAnsi="Segoe UI" w:cs="Segoe UI"/>
                <w:iCs/>
                <w:sz w:val="20"/>
                <w:szCs w:val="20"/>
              </w:rPr>
              <w:t>termín předání převzetí díla</w:t>
            </w:r>
            <w:r w:rsidR="00B13AD9">
              <w:rPr>
                <w:rFonts w:ascii="Segoe UI" w:hAnsi="Segoe UI" w:cs="Segoe UI"/>
                <w:iCs/>
                <w:sz w:val="20"/>
                <w:szCs w:val="20"/>
              </w:rPr>
              <w:t>, zkušební provoz, apod.</w:t>
            </w:r>
            <w:r w:rsidR="00DE015D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) 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>a termín ZVA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včetně </w:t>
            </w:r>
            <w:r w:rsidR="00612D61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uvedení 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>příslušných dokumentů toto potvrzující</w:t>
            </w:r>
            <w:r w:rsidR="00B13AD9">
              <w:rPr>
                <w:rFonts w:ascii="Segoe UI" w:hAnsi="Segoe UI" w:cs="Segoe UI"/>
                <w:iCs/>
                <w:sz w:val="20"/>
                <w:szCs w:val="20"/>
              </w:rPr>
              <w:t>ch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tj</w:t>
            </w:r>
            <w:r w:rsidR="008C00DD" w:rsidRPr="007C6177">
              <w:rPr>
                <w:rFonts w:ascii="Segoe UI" w:hAnsi="Segoe UI" w:cs="Segoe UI"/>
                <w:iCs/>
                <w:sz w:val="20"/>
                <w:szCs w:val="20"/>
              </w:rPr>
              <w:t>.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název dokumentu, jména oso</w:t>
            </w:r>
            <w:r w:rsidR="0085666A">
              <w:rPr>
                <w:rFonts w:ascii="Segoe UI" w:hAnsi="Segoe UI" w:cs="Segoe UI"/>
                <w:iCs/>
                <w:sz w:val="20"/>
                <w:szCs w:val="20"/>
              </w:rPr>
              <w:t xml:space="preserve">b, jež tyto </w:t>
            </w:r>
            <w:r w:rsidR="00F111FA">
              <w:rPr>
                <w:rFonts w:ascii="Segoe UI" w:hAnsi="Segoe UI" w:cs="Segoe UI"/>
                <w:iCs/>
                <w:sz w:val="20"/>
                <w:szCs w:val="20"/>
              </w:rPr>
              <w:t>dokumenty vystavily a schválily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uvedení data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a čísla jednacího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 (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 xml:space="preserve">tyto </w:t>
            </w:r>
            <w:r w:rsidR="0065519B" w:rsidRPr="007C6177">
              <w:rPr>
                <w:rFonts w:ascii="Segoe UI" w:hAnsi="Segoe UI" w:cs="Segoe UI"/>
                <w:iCs/>
                <w:sz w:val="20"/>
                <w:szCs w:val="20"/>
              </w:rPr>
              <w:t>do</w:t>
            </w:r>
            <w:r w:rsidR="00612D61" w:rsidRPr="007C6177">
              <w:rPr>
                <w:rFonts w:ascii="Segoe UI" w:hAnsi="Segoe UI" w:cs="Segoe UI"/>
                <w:iCs/>
                <w:sz w:val="20"/>
                <w:szCs w:val="20"/>
              </w:rPr>
              <w:t>kumenty pak musí být nahrány</w:t>
            </w:r>
            <w:r w:rsidR="0085666A">
              <w:rPr>
                <w:rFonts w:ascii="Segoe UI" w:hAnsi="Segoe UI" w:cs="Segoe UI"/>
                <w:iCs/>
                <w:sz w:val="20"/>
                <w:szCs w:val="20"/>
              </w:rPr>
              <w:t xml:space="preserve"> v</w:t>
            </w:r>
            <w:r w:rsidR="00B25CA6">
              <w:rPr>
                <w:rFonts w:ascii="Segoe UI" w:hAnsi="Segoe UI" w:cs="Segoe UI"/>
                <w:iCs/>
                <w:sz w:val="20"/>
                <w:szCs w:val="20"/>
              </w:rPr>
              <w:t xml:space="preserve"> IKSP </w:t>
            </w:r>
            <w:r w:rsidR="002F05AC" w:rsidRPr="007C6177">
              <w:rPr>
                <w:rFonts w:ascii="Segoe UI" w:hAnsi="Segoe UI" w:cs="Segoe UI"/>
                <w:iCs/>
                <w:sz w:val="20"/>
                <w:szCs w:val="20"/>
              </w:rPr>
              <w:t>v Závěrečné zprávě o realizaci</w:t>
            </w:r>
            <w:r w:rsidR="003D3EEF" w:rsidRPr="007C6177">
              <w:rPr>
                <w:rFonts w:ascii="Segoe UI" w:hAnsi="Segoe UI" w:cs="Segoe UI"/>
                <w:iCs/>
                <w:sz w:val="20"/>
                <w:szCs w:val="20"/>
              </w:rPr>
              <w:t>, pokud nebylo vloženo již v předchozí Zprávě o realizaci</w:t>
            </w:r>
            <w:r w:rsidR="008E3140">
              <w:rPr>
                <w:rFonts w:ascii="Segoe UI" w:hAnsi="Segoe UI" w:cs="Segoe UI"/>
                <w:iCs/>
                <w:sz w:val="20"/>
                <w:szCs w:val="20"/>
              </w:rPr>
              <w:t xml:space="preserve"> nebo předložena v papírové podobě, pokud se jedná o projekt podpořený prostřednictvím Inovativního finančního </w:t>
            </w:r>
            <w:r w:rsidR="00171C99">
              <w:rPr>
                <w:rFonts w:ascii="Segoe UI" w:hAnsi="Segoe UI" w:cs="Segoe UI"/>
                <w:iCs/>
                <w:sz w:val="20"/>
                <w:szCs w:val="20"/>
              </w:rPr>
              <w:t xml:space="preserve">nástroje). </w:t>
            </w:r>
          </w:p>
          <w:p w:rsidR="008C00DD" w:rsidRPr="007C6177" w:rsidRDefault="008C00DD" w:rsidP="00921782">
            <w:pPr>
              <w:pStyle w:val="Default"/>
              <w:shd w:val="clear" w:color="auto" w:fill="DEEAF6" w:themeFill="accent1" w:themeFillTint="33"/>
              <w:ind w:firstLine="36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024030" w:rsidRDefault="00C136F5">
            <w:pPr>
              <w:pStyle w:val="Default"/>
              <w:jc w:val="both"/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</w:pP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Ke všem projektům je třeba uvést, zda 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j</w:t>
            </w: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e žadatel 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k datu podání ZVA</w:t>
            </w: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 vlastníkem předmětu podpory</w:t>
            </w:r>
            <w:r w:rsidR="002F4D13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 a zda nedošlo ke změně parcelních čísel oproti </w:t>
            </w:r>
            <w:r w:rsidR="0085666A">
              <w:rPr>
                <w:rFonts w:ascii="Segoe UI" w:hAnsi="Segoe UI" w:cs="Segoe UI"/>
                <w:sz w:val="20"/>
                <w:szCs w:val="20"/>
              </w:rPr>
              <w:t xml:space="preserve">těm, která byla předložena v rámci podkladů pro vydání Rozhodnutí o poskytnutí podpory. </w:t>
            </w:r>
          </w:p>
          <w:p w:rsidR="00DB24AF" w:rsidRPr="00E400E1" w:rsidRDefault="00DB24AF">
            <w:pPr>
              <w:pStyle w:val="Default"/>
              <w:jc w:val="both"/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</w:pPr>
          </w:p>
          <w:p w:rsidR="00024030" w:rsidRPr="00E400E1" w:rsidRDefault="008A7B71">
            <w:pPr>
              <w:pStyle w:val="Default"/>
              <w:jc w:val="both"/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</w:pP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Stručně se popíše plnění 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povinné publicity (fot</w:t>
            </w: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ografie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 dokládající plnění publicity </w:t>
            </w:r>
            <w:r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a fotografie z průběhu realizace 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musí být součástí </w:t>
            </w:r>
            <w:r w:rsidR="00044756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Z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 xml:space="preserve">ávěrečné </w:t>
            </w:r>
            <w:r w:rsidR="00584D2D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zprávy o realizaci</w:t>
            </w:r>
            <w:r w:rsidR="00044756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, pokud nebyly vloženy v předchozí Zprávě o realizaci</w:t>
            </w:r>
            <w:r w:rsidR="00024030" w:rsidRPr="00E400E1">
              <w:rPr>
                <w:rFonts w:ascii="Segoe UI" w:hAnsi="Segoe UI" w:cs="Segoe UI"/>
                <w:bCs/>
                <w:iCs/>
                <w:color w:val="auto"/>
                <w:sz w:val="20"/>
                <w:szCs w:val="20"/>
              </w:rPr>
              <w:t>).</w:t>
            </w:r>
          </w:p>
          <w:p w:rsidR="00E52500" w:rsidRPr="007C6177" w:rsidRDefault="00E52500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</w:tbl>
    <w:p w:rsidR="004D748F" w:rsidRPr="007C6177" w:rsidRDefault="004D748F" w:rsidP="00921782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256080" w:rsidRDefault="00256080" w:rsidP="00761592">
      <w:pPr>
        <w:jc w:val="both"/>
        <w:rPr>
          <w:rFonts w:ascii="Segoe UI" w:hAnsi="Segoe UI" w:cs="Segoe UI"/>
        </w:rPr>
      </w:pPr>
      <w:bookmarkStart w:id="3" w:name="_Toc484688685"/>
      <w:bookmarkStart w:id="4" w:name="_Toc484688686"/>
      <w:bookmarkStart w:id="5" w:name="_Toc484688687"/>
      <w:bookmarkStart w:id="6" w:name="_Toc484688688"/>
      <w:bookmarkStart w:id="7" w:name="_Toc484688689"/>
      <w:bookmarkStart w:id="8" w:name="_Toc484688690"/>
      <w:bookmarkStart w:id="9" w:name="_Toc484688691"/>
      <w:bookmarkStart w:id="10" w:name="_Toc484688692"/>
      <w:bookmarkStart w:id="11" w:name="_Toc484688693"/>
      <w:bookmarkStart w:id="12" w:name="_Toc484688694"/>
      <w:bookmarkStart w:id="13" w:name="_Toc484688695"/>
      <w:bookmarkStart w:id="14" w:name="_Toc484688696"/>
      <w:bookmarkStart w:id="15" w:name="_Toc484688697"/>
      <w:bookmarkStart w:id="16" w:name="_Toc484688698"/>
      <w:bookmarkStart w:id="17" w:name="_Toc484688699"/>
      <w:bookmarkStart w:id="18" w:name="_Toc484688700"/>
      <w:bookmarkStart w:id="19" w:name="_Toc484688701"/>
      <w:bookmarkStart w:id="20" w:name="_Toc484634777"/>
      <w:bookmarkStart w:id="21" w:name="_Toc48468870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56080" w:rsidRDefault="005939E5" w:rsidP="00171C99">
      <w:pPr>
        <w:pStyle w:val="Nadpis1"/>
        <w:numPr>
          <w:ilvl w:val="0"/>
          <w:numId w:val="21"/>
        </w:numPr>
        <w:spacing w:after="480"/>
        <w:ind w:left="714" w:hanging="357"/>
        <w:jc w:val="both"/>
        <w:rPr>
          <w:rFonts w:ascii="Segoe UI" w:hAnsi="Segoe UI" w:cs="Segoe UI"/>
        </w:rPr>
      </w:pPr>
      <w:bookmarkStart w:id="22" w:name="_Toc8134845"/>
      <w:r w:rsidRPr="008F3C94">
        <w:rPr>
          <w:rFonts w:ascii="Segoe UI" w:hAnsi="Segoe UI" w:cs="Segoe UI"/>
        </w:rPr>
        <w:lastRenderedPageBreak/>
        <w:t>PROKÁZÁNÍ S</w:t>
      </w:r>
      <w:r w:rsidR="00E65E81" w:rsidRPr="008F3C94">
        <w:rPr>
          <w:rFonts w:ascii="Segoe UI" w:hAnsi="Segoe UI" w:cs="Segoe UI"/>
        </w:rPr>
        <w:t xml:space="preserve">PLNĚNÍ </w:t>
      </w:r>
      <w:r w:rsidRPr="008F3C94">
        <w:rPr>
          <w:rFonts w:ascii="Segoe UI" w:hAnsi="Segoe UI" w:cs="Segoe UI"/>
        </w:rPr>
        <w:t>KRITÉRIÍ PŘIJATELNOSTI</w:t>
      </w:r>
      <w:bookmarkEnd w:id="22"/>
      <w:r w:rsidRPr="008F3C94">
        <w:rPr>
          <w:rFonts w:ascii="Segoe UI" w:hAnsi="Segoe UI" w:cs="Segoe UI"/>
        </w:rPr>
        <w:t xml:space="preserve">  </w:t>
      </w:r>
      <w:r w:rsidR="00171C99">
        <w:rPr>
          <w:rFonts w:ascii="Segoe UI" w:hAnsi="Segoe UI" w:cs="Segoe UI"/>
        </w:rPr>
        <w:t xml:space="preserve"> </w:t>
      </w:r>
    </w:p>
    <w:tbl>
      <w:tblPr>
        <w:tblW w:w="9352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5939E5" w:rsidRPr="007C6177" w:rsidTr="00B50A57">
        <w:trPr>
          <w:trHeight w:val="12424"/>
        </w:trPr>
        <w:tc>
          <w:tcPr>
            <w:tcW w:w="9352" w:type="dxa"/>
            <w:shd w:val="clear" w:color="auto" w:fill="DEEAF6" w:themeFill="accent1" w:themeFillTint="33"/>
          </w:tcPr>
          <w:p w:rsidR="005939E5" w:rsidRPr="007C6177" w:rsidRDefault="005939E5" w:rsidP="00186986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5939E5" w:rsidRDefault="007D47DF" w:rsidP="00186986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U relevantních projektů bude </w:t>
            </w:r>
            <w:r w:rsidR="005939E5">
              <w:rPr>
                <w:rFonts w:ascii="Segoe UI" w:hAnsi="Segoe UI" w:cs="Segoe UI"/>
                <w:iCs/>
                <w:sz w:val="20"/>
                <w:szCs w:val="20"/>
              </w:rPr>
              <w:t>uveden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o prokázání splnění </w:t>
            </w:r>
            <w:r w:rsidR="005939E5">
              <w:rPr>
                <w:rFonts w:ascii="Segoe UI" w:hAnsi="Segoe UI" w:cs="Segoe UI"/>
                <w:iCs/>
                <w:sz w:val="20"/>
                <w:szCs w:val="20"/>
              </w:rPr>
              <w:t>vybraný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ch</w:t>
            </w:r>
            <w:r w:rsidR="005939E5">
              <w:rPr>
                <w:rFonts w:ascii="Segoe UI" w:hAnsi="Segoe UI" w:cs="Segoe UI"/>
                <w:iCs/>
                <w:sz w:val="20"/>
                <w:szCs w:val="20"/>
              </w:rPr>
              <w:t xml:space="preserve"> kritéri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í</w:t>
            </w:r>
            <w:r w:rsidR="005939E5">
              <w:rPr>
                <w:rFonts w:ascii="Segoe UI" w:hAnsi="Segoe UI" w:cs="Segoe UI"/>
                <w:iCs/>
                <w:sz w:val="20"/>
                <w:szCs w:val="20"/>
              </w:rPr>
              <w:t xml:space="preserve"> přijatelnosti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realizovaného projektu, </w:t>
            </w:r>
            <w:r w:rsidR="00151333">
              <w:rPr>
                <w:rFonts w:ascii="Segoe UI" w:hAnsi="Segoe UI" w:cs="Segoe UI"/>
                <w:iCs/>
                <w:sz w:val="20"/>
                <w:szCs w:val="20"/>
              </w:rPr>
              <w:t>definovaný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ch</w:t>
            </w:r>
            <w:r w:rsidR="00151333">
              <w:rPr>
                <w:rFonts w:ascii="Segoe UI" w:hAnsi="Segoe UI" w:cs="Segoe UI"/>
                <w:iCs/>
                <w:sz w:val="20"/>
                <w:szCs w:val="20"/>
              </w:rPr>
              <w:t xml:space="preserve"> ve studii proveditelnosti a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v</w:t>
            </w:r>
            <w:r w:rsidR="00151333">
              <w:rPr>
                <w:rFonts w:ascii="Segoe UI" w:hAnsi="Segoe UI" w:cs="Segoe UI"/>
                <w:iCs/>
                <w:sz w:val="20"/>
                <w:szCs w:val="20"/>
              </w:rPr>
              <w:t xml:space="preserve"> odborném posudku.</w:t>
            </w:r>
          </w:p>
          <w:p w:rsidR="00CC527F" w:rsidRDefault="00CC527F" w:rsidP="0081084C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81084C" w:rsidRDefault="0081084C" w:rsidP="0081084C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Prokázaní plnění:</w:t>
            </w:r>
          </w:p>
          <w:p w:rsidR="0081084C" w:rsidRPr="0081084C" w:rsidRDefault="0081084C" w:rsidP="0081084C">
            <w:pPr>
              <w:spacing w:after="100" w:afterAutospacing="1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81084C">
              <w:rPr>
                <w:rFonts w:ascii="Segoe UI" w:hAnsi="Segoe UI" w:cs="Segoe UI"/>
                <w:b/>
                <w:sz w:val="20"/>
                <w:szCs w:val="20"/>
              </w:rPr>
              <w:t>Snížení množství znečištění alespoň o 40 %.</w:t>
            </w:r>
          </w:p>
          <w:p w:rsidR="009A3E9A" w:rsidRDefault="0081084C" w:rsidP="0081084C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7419DC">
              <w:rPr>
                <w:rFonts w:ascii="Segoe UI" w:hAnsi="Segoe UI" w:cs="Segoe UI"/>
                <w:iCs/>
                <w:sz w:val="20"/>
                <w:szCs w:val="20"/>
              </w:rPr>
              <w:t>U projektů zaměřených na výstavbu nových zařízení a rekonstrukci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7419DC">
              <w:rPr>
                <w:rFonts w:ascii="Segoe UI" w:hAnsi="Segoe UI" w:cs="Segoe UI"/>
                <w:iCs/>
                <w:sz w:val="20"/>
                <w:szCs w:val="20"/>
              </w:rPr>
              <w:t xml:space="preserve">stávajících zařízení s cílem omezení průmyslového znečištění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bude prokázáno </w:t>
            </w:r>
            <w:r w:rsidRPr="007419DC">
              <w:rPr>
                <w:rFonts w:ascii="Segoe UI" w:hAnsi="Segoe UI" w:cs="Segoe UI"/>
                <w:iCs/>
                <w:sz w:val="20"/>
                <w:szCs w:val="20"/>
              </w:rPr>
              <w:t>snížení množství znečištění (vyjádřeno jako roční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7419DC">
              <w:rPr>
                <w:rFonts w:ascii="Segoe UI" w:hAnsi="Segoe UI" w:cs="Segoe UI"/>
                <w:iCs/>
                <w:sz w:val="20"/>
                <w:szCs w:val="20"/>
              </w:rPr>
              <w:t>bilance emisí nebo roční měrné emise) v relevantních ukazatelích v závislosti na charakteru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7419DC">
              <w:rPr>
                <w:rFonts w:ascii="Segoe UI" w:hAnsi="Segoe UI" w:cs="Segoe UI"/>
                <w:iCs/>
                <w:sz w:val="20"/>
                <w:szCs w:val="20"/>
              </w:rPr>
              <w:t>průmyslové činnosti</w:t>
            </w:r>
            <w:r w:rsidR="009A3E9A">
              <w:rPr>
                <w:rFonts w:ascii="Segoe UI" w:hAnsi="Segoe UI" w:cs="Segoe UI"/>
                <w:iCs/>
                <w:sz w:val="20"/>
                <w:szCs w:val="20"/>
              </w:rPr>
              <w:t>.</w:t>
            </w:r>
          </w:p>
          <w:p w:rsidR="00CC527F" w:rsidRDefault="00CC527F" w:rsidP="0081084C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9A3E9A" w:rsidRDefault="009A3E9A" w:rsidP="009A3E9A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B</w:t>
            </w:r>
            <w:r w:rsidRPr="009A3E9A">
              <w:rPr>
                <w:rFonts w:ascii="Segoe UI" w:hAnsi="Segoe UI" w:cs="Segoe UI"/>
                <w:iCs/>
                <w:sz w:val="20"/>
                <w:szCs w:val="20"/>
              </w:rPr>
              <w:t>ude požadováno autorizované měření emisí před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A3E9A">
              <w:rPr>
                <w:rFonts w:ascii="Segoe UI" w:hAnsi="Segoe UI" w:cs="Segoe UI"/>
                <w:iCs/>
                <w:sz w:val="20"/>
                <w:szCs w:val="20"/>
              </w:rPr>
              <w:t>a po realizaci projektu, vyjádření roční bilance hmotnostních toků před a po realizaci projektu a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A3E9A">
              <w:rPr>
                <w:rFonts w:ascii="Segoe UI" w:hAnsi="Segoe UI" w:cs="Segoe UI"/>
                <w:iCs/>
                <w:sz w:val="20"/>
                <w:szCs w:val="20"/>
              </w:rPr>
              <w:t>vyjádření množství produkce před a po realizaci projektu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.</w:t>
            </w:r>
          </w:p>
          <w:p w:rsidR="009A3E9A" w:rsidRDefault="0081084C" w:rsidP="0081084C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Protokoly z autorizovaného měření </w:t>
            </w:r>
            <w:r w:rsidRPr="007C6177">
              <w:rPr>
                <w:rFonts w:ascii="Segoe UI" w:hAnsi="Segoe UI" w:cs="Segoe UI"/>
                <w:iCs/>
                <w:sz w:val="20"/>
                <w:szCs w:val="20"/>
              </w:rPr>
              <w:t>musí být součástí Závěrečné zprávy o realizaci, kde je relevantní. V ostatních případech bude prokázáno výpočtem.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</w:p>
          <w:p w:rsidR="00CC527F" w:rsidRDefault="00CC527F" w:rsidP="0081084C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81084C" w:rsidRPr="007C6177" w:rsidRDefault="0081084C" w:rsidP="0081084C">
            <w:pPr>
              <w:pStyle w:val="Default"/>
              <w:shd w:val="clear" w:color="auto" w:fill="DEEAF6" w:themeFill="accent1" w:themeFillTint="33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7C6177">
              <w:rPr>
                <w:rFonts w:ascii="Segoe UI" w:hAnsi="Segoe UI" w:cs="Segoe UI"/>
                <w:iCs/>
                <w:sz w:val="20"/>
                <w:szCs w:val="20"/>
              </w:rPr>
              <w:t>U zdrojů je toto plnění nutné prokázat buď technickým měřením na zdroji, či garancí pln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ění emisních parametrů výrobcem dané technologie (technickým listem apod.). </w:t>
            </w:r>
          </w:p>
          <w:p w:rsidR="00171C99" w:rsidRDefault="00171C99" w:rsidP="0081084C">
            <w:pPr>
              <w:spacing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81084C" w:rsidRPr="00E21499" w:rsidRDefault="0081084C" w:rsidP="0081084C">
            <w:pPr>
              <w:spacing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21499">
              <w:rPr>
                <w:rFonts w:ascii="Segoe UI" w:hAnsi="Segoe UI" w:cs="Segoe UI"/>
                <w:bCs/>
                <w:sz w:val="20"/>
                <w:szCs w:val="20"/>
              </w:rPr>
              <w:t xml:space="preserve">Tab. Emisní bilance </w:t>
            </w:r>
            <w:r w:rsidR="001910D5">
              <w:rPr>
                <w:rFonts w:ascii="Segoe UI" w:hAnsi="Segoe UI" w:cs="Segoe UI"/>
                <w:bCs/>
                <w:sz w:val="20"/>
                <w:szCs w:val="20"/>
              </w:rPr>
              <w:t>realizovaného projektu</w:t>
            </w: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0"/>
              <w:gridCol w:w="2693"/>
              <w:gridCol w:w="2410"/>
              <w:gridCol w:w="2039"/>
            </w:tblGrid>
            <w:tr w:rsidR="0081084C" w:rsidRPr="00170297" w:rsidTr="00CC527F">
              <w:trPr>
                <w:jc w:val="center"/>
              </w:trPr>
              <w:tc>
                <w:tcPr>
                  <w:tcW w:w="1920" w:type="dxa"/>
                  <w:shd w:val="clear" w:color="auto" w:fill="BDD6EE" w:themeFill="accent1" w:themeFillTint="66"/>
                </w:tcPr>
                <w:p w:rsidR="0081084C" w:rsidRPr="00E21499" w:rsidRDefault="00171C99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Znečišťující </w:t>
                  </w:r>
                  <w:r w:rsidR="0081084C"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látka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,</w:t>
                  </w:r>
                  <w:r w:rsidR="008E3140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hluk, zápach</w:t>
                  </w:r>
                </w:p>
              </w:tc>
              <w:tc>
                <w:tcPr>
                  <w:tcW w:w="2693" w:type="dxa"/>
                  <w:shd w:val="clear" w:color="auto" w:fill="BDD6EE" w:themeFill="accent1" w:themeFillTint="66"/>
                </w:tcPr>
                <w:p w:rsidR="0081084C" w:rsidRPr="00E21499" w:rsidRDefault="0081084C" w:rsidP="009A3E9A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St</w:t>
                  </w:r>
                  <w:r w:rsidR="009A3E9A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av před realizací projektu</w:t>
                  </w:r>
                </w:p>
              </w:tc>
              <w:tc>
                <w:tcPr>
                  <w:tcW w:w="2410" w:type="dxa"/>
                  <w:shd w:val="clear" w:color="auto" w:fill="BDD6EE" w:themeFill="accent1" w:themeFillTint="66"/>
                </w:tcPr>
                <w:p w:rsidR="0081084C" w:rsidRPr="00E21499" w:rsidRDefault="00171C99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Stav po realizaci projektu </w:t>
                  </w:r>
                </w:p>
              </w:tc>
              <w:tc>
                <w:tcPr>
                  <w:tcW w:w="2039" w:type="dxa"/>
                  <w:shd w:val="clear" w:color="auto" w:fill="BDD6EE" w:themeFill="accent1" w:themeFillTint="66"/>
                </w:tcPr>
                <w:p w:rsidR="0081084C" w:rsidRPr="00E21499" w:rsidRDefault="0081084C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Snížení</w:t>
                  </w:r>
                  <w:r w:rsidR="009A3E9A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3289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3289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3289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084C" w:rsidRDefault="0081084C" w:rsidP="0081084C">
            <w:pPr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81084C" w:rsidRPr="00E21499" w:rsidRDefault="0081084C" w:rsidP="0081084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21499">
              <w:rPr>
                <w:rFonts w:ascii="Segoe UI" w:hAnsi="Segoe UI" w:cs="Segoe UI"/>
                <w:bCs/>
                <w:sz w:val="20"/>
                <w:szCs w:val="20"/>
              </w:rPr>
              <w:t xml:space="preserve">Tab. Emisní koncentrace </w:t>
            </w:r>
            <w:r w:rsidR="003E3289">
              <w:rPr>
                <w:rFonts w:ascii="Segoe UI" w:hAnsi="Segoe UI" w:cs="Segoe UI"/>
                <w:bCs/>
                <w:sz w:val="20"/>
                <w:szCs w:val="20"/>
              </w:rPr>
              <w:t>realizovaného</w:t>
            </w:r>
            <w:r w:rsidRPr="00E21499">
              <w:rPr>
                <w:rFonts w:ascii="Segoe UI" w:hAnsi="Segoe UI" w:cs="Segoe UI"/>
                <w:bCs/>
                <w:sz w:val="20"/>
                <w:szCs w:val="20"/>
              </w:rPr>
              <w:t xml:space="preserve"> projektu </w:t>
            </w: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2"/>
              <w:gridCol w:w="3709"/>
              <w:gridCol w:w="3424"/>
            </w:tblGrid>
            <w:tr w:rsidR="009A3E9A" w:rsidRPr="00170297" w:rsidTr="00CC527F">
              <w:trPr>
                <w:trHeight w:val="251"/>
                <w:jc w:val="center"/>
              </w:trPr>
              <w:tc>
                <w:tcPr>
                  <w:tcW w:w="1932" w:type="dxa"/>
                  <w:shd w:val="clear" w:color="auto" w:fill="BDD6EE" w:themeFill="accent1" w:themeFillTint="66"/>
                </w:tcPr>
                <w:p w:rsidR="009A3E9A" w:rsidRPr="00E21499" w:rsidRDefault="00171C9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Znečišťující </w:t>
                  </w: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látka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, hluk, zápach</w:t>
                  </w:r>
                </w:p>
              </w:tc>
              <w:tc>
                <w:tcPr>
                  <w:tcW w:w="3709" w:type="dxa"/>
                  <w:shd w:val="clear" w:color="auto" w:fill="BDD6EE" w:themeFill="accent1" w:themeFillTint="66"/>
                </w:tcPr>
                <w:p w:rsidR="009A3E9A" w:rsidRPr="00E21499" w:rsidRDefault="009A3E9A" w:rsidP="009A3E9A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Koncentrace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před realizací projektu</w:t>
                  </w:r>
                </w:p>
              </w:tc>
              <w:tc>
                <w:tcPr>
                  <w:tcW w:w="3424" w:type="dxa"/>
                  <w:shd w:val="clear" w:color="auto" w:fill="BDD6EE" w:themeFill="accent1" w:themeFillTint="66"/>
                </w:tcPr>
                <w:p w:rsidR="009A3E9A" w:rsidRPr="00E21499" w:rsidRDefault="009A3E9A" w:rsidP="009A3E9A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Koncentrace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po realizaci projektu</w:t>
                  </w:r>
                </w:p>
              </w:tc>
            </w:tr>
            <w:tr w:rsidR="003E3289" w:rsidRPr="00170297" w:rsidTr="00CC527F">
              <w:trPr>
                <w:trHeight w:val="88"/>
                <w:jc w:val="center"/>
              </w:trPr>
              <w:tc>
                <w:tcPr>
                  <w:tcW w:w="1932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70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424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3E3289" w:rsidRPr="00170297" w:rsidTr="00CC527F">
              <w:trPr>
                <w:trHeight w:val="88"/>
                <w:jc w:val="center"/>
              </w:trPr>
              <w:tc>
                <w:tcPr>
                  <w:tcW w:w="1932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70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424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3E3289" w:rsidRPr="00170297" w:rsidTr="00CC527F">
              <w:trPr>
                <w:trHeight w:val="88"/>
                <w:jc w:val="center"/>
              </w:trPr>
              <w:tc>
                <w:tcPr>
                  <w:tcW w:w="1932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709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424" w:type="dxa"/>
                </w:tcPr>
                <w:p w:rsidR="003E3289" w:rsidRPr="00170297" w:rsidRDefault="003E3289" w:rsidP="0081084C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81084C" w:rsidRDefault="0081084C" w:rsidP="00151333">
            <w:pPr>
              <w:spacing w:after="100" w:afterAutospacing="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B50A57" w:rsidRPr="00B50A57" w:rsidRDefault="00B50A57" w:rsidP="00151333">
            <w:pPr>
              <w:spacing w:after="100" w:afterAutospacing="1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50A5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Dosažení nižší poloviny intervalu hodnot dle BAT</w:t>
            </w:r>
          </w:p>
          <w:p w:rsidR="00171C99" w:rsidRDefault="00B50A57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U projektů zaměřených na výstavbu (pořízení) nových zařízení (technologií) a rekonstrukci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stávajících zařízení (technologií) s cílem omezení průmyslového znečištění, na které se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vztahuje směrnice o průmyslových emisích, nebude podporováno dosažení prostého souladu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s intervalem hodnot dle nejlepších dostupných technik (BAT). V uvedeném případě je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oprávněná pouze podpora dosažení nižší (a tedy nejvíce ambiciózní) poloviny intervalu hodnot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dle BAT, a to v souladu s podmínkami veřejné podpory. Pokud hodnocení nákladové efektivity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(v rámci studie proveditelnosti) ukáže, že zaměření na dolní </w:t>
            </w:r>
          </w:p>
          <w:p w:rsidR="00171C99" w:rsidRDefault="00171C99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5939E5" w:rsidRDefault="00B50A57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lastRenderedPageBreak/>
              <w:t>polovinu intervalu hodnot dle BAT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není proveditelné, bude možné podpořit i horní polovinu intervalu hodnot dle BAT.</w:t>
            </w:r>
            <w:r w:rsidR="00171C99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</w:p>
          <w:p w:rsidR="00171C99" w:rsidRDefault="00171C99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EE6056" w:rsidRDefault="00EE6056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V této části bude uvedeno porovnání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nižší (a tedy nejvíce ambiciózní) poloviny intervalu hodnot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50A57">
              <w:rPr>
                <w:rFonts w:ascii="Segoe UI" w:hAnsi="Segoe UI" w:cs="Segoe UI"/>
                <w:bCs/>
                <w:iCs/>
                <w:sz w:val="20"/>
                <w:szCs w:val="20"/>
              </w:rPr>
              <w:t>dle BAT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 hodnotami instalované technologie.</w:t>
            </w:r>
          </w:p>
          <w:p w:rsidR="001910D5" w:rsidRDefault="001910D5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7"/>
              <w:gridCol w:w="3110"/>
              <w:gridCol w:w="3747"/>
            </w:tblGrid>
            <w:tr w:rsidR="00AC6E23" w:rsidRPr="00170297" w:rsidTr="00CC527F">
              <w:trPr>
                <w:trHeight w:val="251"/>
                <w:jc w:val="center"/>
              </w:trPr>
              <w:tc>
                <w:tcPr>
                  <w:tcW w:w="2217" w:type="dxa"/>
                  <w:shd w:val="clear" w:color="auto" w:fill="BDD6EE" w:themeFill="accent1" w:themeFillTint="66"/>
                </w:tcPr>
                <w:p w:rsidR="00AC6E23" w:rsidRPr="00E21499" w:rsidRDefault="00171C99" w:rsidP="00EE6056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Znečišťující </w:t>
                  </w: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látka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, hluk, zápach</w:t>
                  </w:r>
                </w:p>
              </w:tc>
              <w:tc>
                <w:tcPr>
                  <w:tcW w:w="3110" w:type="dxa"/>
                  <w:shd w:val="clear" w:color="auto" w:fill="BDD6EE" w:themeFill="accent1" w:themeFillTint="66"/>
                </w:tcPr>
                <w:p w:rsidR="00AC6E23" w:rsidRPr="00E21499" w:rsidRDefault="00AC6E23" w:rsidP="00AC6E2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I</w:t>
                  </w:r>
                  <w:r w:rsidRPr="00B50A57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nterval hodnot</w:t>
                  </w:r>
                  <w:r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B50A57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dle BAT</w:t>
                  </w:r>
                </w:p>
              </w:tc>
              <w:tc>
                <w:tcPr>
                  <w:tcW w:w="3747" w:type="dxa"/>
                  <w:shd w:val="clear" w:color="auto" w:fill="BDD6EE" w:themeFill="accent1" w:themeFillTint="66"/>
                </w:tcPr>
                <w:p w:rsidR="00AC6E23" w:rsidRPr="00E21499" w:rsidRDefault="00AC6E23" w:rsidP="00AC6E2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Hodnoty instalované technologie</w:t>
                  </w:r>
                </w:p>
              </w:tc>
            </w:tr>
            <w:tr w:rsidR="00AC6E23" w:rsidRPr="00170297" w:rsidTr="00CC527F">
              <w:trPr>
                <w:trHeight w:val="88"/>
                <w:jc w:val="center"/>
              </w:trPr>
              <w:tc>
                <w:tcPr>
                  <w:tcW w:w="221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4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6E23" w:rsidRPr="00170297" w:rsidTr="00CC527F">
              <w:trPr>
                <w:trHeight w:val="88"/>
                <w:jc w:val="center"/>
              </w:trPr>
              <w:tc>
                <w:tcPr>
                  <w:tcW w:w="221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4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6E23" w:rsidRPr="00170297" w:rsidTr="00CC527F">
              <w:trPr>
                <w:trHeight w:val="88"/>
                <w:jc w:val="center"/>
              </w:trPr>
              <w:tc>
                <w:tcPr>
                  <w:tcW w:w="221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47" w:type="dxa"/>
                </w:tcPr>
                <w:p w:rsidR="00AC6E23" w:rsidRPr="00170297" w:rsidRDefault="00AC6E23" w:rsidP="00EE605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6056" w:rsidRDefault="00EE6056" w:rsidP="00B50A57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EE6056" w:rsidRPr="00EE6056" w:rsidRDefault="00EE6056" w:rsidP="00EE6056">
            <w:pPr>
              <w:pStyle w:val="Default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</w:t>
            </w:r>
            <w:r w:rsidRPr="00EE605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plikace BAT s důrazem na pokročilé BAT nebo nově vznikající techniky</w:t>
            </w:r>
          </w:p>
          <w:p w:rsidR="00171C99" w:rsidRDefault="00171C99" w:rsidP="00EE6056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EE6056" w:rsidRPr="00E400E1" w:rsidRDefault="00EE6056" w:rsidP="00EE6056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U projektů zaměřených na výstavbu (pořízení) nových zařízení (technologií) a rekonstrukci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stávajících zařízení (technologií) s cílem omezení průmyslového znečištění, na které se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nevztahuje směrnice o průmyslových emisích, budou podporovány aplikace BAT s důrazem na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pokročilé BAT nebo nově vznikající techniky s cílem dosažení nejlepších environmentálních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parametrů.</w:t>
            </w:r>
          </w:p>
          <w:p w:rsidR="005939E5" w:rsidRDefault="005939E5" w:rsidP="00186986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AC6E23" w:rsidRDefault="00AC6E23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V této části bude uvedeno porovnání instalované technologie v souvislosti s 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aplikac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í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BAT s důrazem na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pokročilé BAT nebo nově vznikající techniky s cílem dosažení nejlepších environmentálních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EE6056">
              <w:rPr>
                <w:rFonts w:ascii="Segoe UI" w:hAnsi="Segoe UI" w:cs="Segoe UI"/>
                <w:bCs/>
                <w:iCs/>
                <w:sz w:val="20"/>
                <w:szCs w:val="20"/>
              </w:rPr>
              <w:t>parametrů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.</w:t>
            </w:r>
          </w:p>
          <w:p w:rsidR="00AC6E23" w:rsidRDefault="00AC6E23" w:rsidP="00186986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AC6E23" w:rsidRPr="00AC6E23" w:rsidRDefault="00AC6E23" w:rsidP="00AC6E23">
            <w:pPr>
              <w:pStyle w:val="Default"/>
              <w:jc w:val="both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sz w:val="20"/>
                <w:szCs w:val="20"/>
              </w:rPr>
              <w:t>S</w:t>
            </w:r>
            <w:r w:rsidRPr="00AC6E23">
              <w:rPr>
                <w:rFonts w:ascii="Segoe UI" w:hAnsi="Segoe UI" w:cs="Segoe UI"/>
                <w:b/>
                <w:iCs/>
                <w:sz w:val="20"/>
                <w:szCs w:val="20"/>
              </w:rPr>
              <w:t>nížení míry rizika a omezování následků závažných havárií</w:t>
            </w: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AC6E23" w:rsidRDefault="00AC6E23" w:rsidP="00AC6E23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AC6E23">
              <w:rPr>
                <w:rFonts w:ascii="Segoe UI" w:hAnsi="Segoe UI" w:cs="Segoe UI"/>
                <w:iCs/>
                <w:sz w:val="20"/>
                <w:szCs w:val="20"/>
              </w:rPr>
              <w:t>Podporovány jsou projekty zaměřené na výstavbu nových zařízení a rekonstrukci stávajících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AC6E23">
              <w:rPr>
                <w:rFonts w:ascii="Segoe UI" w:hAnsi="Segoe UI" w:cs="Segoe UI"/>
                <w:iCs/>
                <w:sz w:val="20"/>
                <w:szCs w:val="20"/>
              </w:rPr>
              <w:t>zařízení s cílem snížení míry rizika a omezování následků závažných havárií definované zákonem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AC6E23">
              <w:rPr>
                <w:rFonts w:ascii="Segoe UI" w:hAnsi="Segoe UI" w:cs="Segoe UI"/>
                <w:iCs/>
                <w:sz w:val="20"/>
                <w:szCs w:val="20"/>
              </w:rPr>
              <w:t>č. 224/2015 Sb., o prevenci závažných havárií způsobených vybranými nebezpečnými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AC6E23">
              <w:rPr>
                <w:rFonts w:ascii="Segoe UI" w:hAnsi="Segoe UI" w:cs="Segoe UI"/>
                <w:iCs/>
                <w:sz w:val="20"/>
                <w:szCs w:val="20"/>
              </w:rPr>
              <w:t>chemickými látkami nebo chemickými směsmi a o změně zákona č. 634/2004 Sb., o správních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AC6E23">
              <w:rPr>
                <w:rFonts w:ascii="Segoe UI" w:hAnsi="Segoe UI" w:cs="Segoe UI"/>
                <w:iCs/>
                <w:sz w:val="20"/>
                <w:szCs w:val="20"/>
              </w:rPr>
              <w:t>poplatcích, ve znění pozdějších předpisů (zákon o prevenci závažných havárií).</w:t>
            </w:r>
          </w:p>
          <w:p w:rsidR="008E098B" w:rsidRDefault="008E098B" w:rsidP="00AC6E23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C616F3" w:rsidRDefault="00AC6E23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V této části bude </w:t>
            </w:r>
            <w:r w:rsid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uvedeno porovnání 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snížení míry rizika a omezování následků závažn</w:t>
            </w:r>
            <w:r w:rsid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>é havárie před a po realizaci projektu</w:t>
            </w:r>
            <w:r w:rsidR="001910D5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v souladu se zpracovanou analýzou rizik</w:t>
            </w:r>
            <w:r w:rsid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>. Dále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slovní</w:t>
            </w:r>
            <w:r w:rsid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zhodnocení 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snížení rizika.</w:t>
            </w:r>
            <w:r w:rsid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</w:p>
          <w:p w:rsidR="00CC527F" w:rsidRDefault="00CC527F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0"/>
              <w:gridCol w:w="2693"/>
              <w:gridCol w:w="2410"/>
              <w:gridCol w:w="2039"/>
            </w:tblGrid>
            <w:tr w:rsidR="00C616F3" w:rsidRPr="00170297" w:rsidTr="00CC527F">
              <w:trPr>
                <w:jc w:val="center"/>
              </w:trPr>
              <w:tc>
                <w:tcPr>
                  <w:tcW w:w="1920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2693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Před realizací projektu</w:t>
                  </w:r>
                </w:p>
              </w:tc>
              <w:tc>
                <w:tcPr>
                  <w:tcW w:w="2410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Po realizaci projektu</w:t>
                  </w:r>
                </w:p>
              </w:tc>
              <w:tc>
                <w:tcPr>
                  <w:tcW w:w="2039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Snížení 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(%)</w:t>
                  </w: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616F3" w:rsidRDefault="00C616F3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AC6E23" w:rsidRDefault="00C616F3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Dále bude uvedeno množství 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>vybran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nebezpečn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chemick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látk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y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nebo chemick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směs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i definované 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v příloze č. 1 k zákonu </w:t>
            </w:r>
            <w:r w:rsidR="004F5708" w:rsidRP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č. 224/2015 Sb.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4F5708" w:rsidRP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o prevenci závažných havárií způsobených vybranými nebezpečnými chemickými látkami nebo chemickými směsmi a o změně zákona č. 634/2004 Sb., o správních poplatcích, ve znění pozdějších předpisů, (zákon o prevenci závažných havárií)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>v tabulce I nebo uveden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v příloze č. 1 k tomuto zákonu v tabulce II a přítomn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é</w:t>
            </w:r>
            <w:r w:rsidRPr="00C616F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v objektu jako surovina, výrobek, vedlejší produkt, meziprodukt nebo zbytek, včetně těch látek, u kterých se dá důvodně předpokládat, že mohou vzniknout v př</w:t>
            </w:r>
            <w:r w:rsidR="004F5708">
              <w:rPr>
                <w:rFonts w:ascii="Segoe UI" w:hAnsi="Segoe UI" w:cs="Segoe UI"/>
                <w:bCs/>
                <w:iCs/>
                <w:sz w:val="20"/>
                <w:szCs w:val="20"/>
              </w:rPr>
              <w:t>ípadě závažné havárie.</w:t>
            </w:r>
            <w:r w:rsidR="00171C99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171C99" w:rsidRDefault="00171C99" w:rsidP="00AC6E23">
            <w:pPr>
              <w:pStyle w:val="Default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AC6E23" w:rsidRDefault="00AC6E23" w:rsidP="00AC6E23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0"/>
              <w:gridCol w:w="2693"/>
              <w:gridCol w:w="2410"/>
              <w:gridCol w:w="2039"/>
            </w:tblGrid>
            <w:tr w:rsidR="00C616F3" w:rsidRPr="00170297" w:rsidTr="00CC527F">
              <w:trPr>
                <w:jc w:val="center"/>
              </w:trPr>
              <w:tc>
                <w:tcPr>
                  <w:tcW w:w="1920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V</w:t>
                  </w:r>
                  <w:r w:rsidRPr="00C616F3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  <w:t>ybraná nebezpečná chemická látka nebo chemická směs</w:t>
                  </w:r>
                </w:p>
              </w:tc>
              <w:tc>
                <w:tcPr>
                  <w:tcW w:w="2693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St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av před realizací projektu</w:t>
                  </w: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(t)</w:t>
                  </w:r>
                </w:p>
              </w:tc>
              <w:tc>
                <w:tcPr>
                  <w:tcW w:w="2410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Stav po realizaci projektu (t)</w:t>
                  </w:r>
                </w:p>
              </w:tc>
              <w:tc>
                <w:tcPr>
                  <w:tcW w:w="2039" w:type="dxa"/>
                  <w:shd w:val="clear" w:color="auto" w:fill="BDD6EE" w:themeFill="accent1" w:themeFillTint="66"/>
                </w:tcPr>
                <w:p w:rsidR="00C616F3" w:rsidRPr="00E21499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E21499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Snížení </w:t>
                  </w:r>
                  <w:r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(t)</w:t>
                  </w: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6F3" w:rsidRPr="00170297" w:rsidTr="00CC527F">
              <w:trPr>
                <w:trHeight w:val="90"/>
                <w:jc w:val="center"/>
              </w:trPr>
              <w:tc>
                <w:tcPr>
                  <w:tcW w:w="192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C616F3" w:rsidRPr="00170297" w:rsidRDefault="00C616F3" w:rsidP="00C616F3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616F3" w:rsidRPr="007C6177" w:rsidRDefault="00C616F3" w:rsidP="00AC6E23">
            <w:pPr>
              <w:pStyle w:val="Default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</w:tbl>
    <w:p w:rsidR="00256080" w:rsidRPr="007C6177" w:rsidRDefault="00256080" w:rsidP="00761592">
      <w:pPr>
        <w:jc w:val="both"/>
        <w:rPr>
          <w:rFonts w:ascii="Segoe UI" w:hAnsi="Segoe UI" w:cs="Segoe UI"/>
        </w:rPr>
      </w:pPr>
    </w:p>
    <w:p w:rsidR="00256080" w:rsidRDefault="00256080" w:rsidP="00761592">
      <w:pPr>
        <w:jc w:val="both"/>
        <w:rPr>
          <w:rFonts w:ascii="Segoe UI" w:hAnsi="Segoe UI" w:cs="Segoe UI"/>
        </w:rPr>
      </w:pPr>
    </w:p>
    <w:p w:rsidR="00171C99" w:rsidRDefault="00171C99" w:rsidP="00761592">
      <w:pPr>
        <w:jc w:val="both"/>
        <w:rPr>
          <w:rFonts w:ascii="Segoe UI" w:hAnsi="Segoe UI" w:cs="Segoe UI"/>
        </w:rPr>
      </w:pPr>
    </w:p>
    <w:p w:rsidR="00786F4C" w:rsidRDefault="00786F4C" w:rsidP="00171C99">
      <w:pPr>
        <w:pStyle w:val="Nadpis1"/>
        <w:numPr>
          <w:ilvl w:val="0"/>
          <w:numId w:val="21"/>
        </w:numPr>
        <w:spacing w:after="480"/>
        <w:ind w:left="714" w:hanging="357"/>
        <w:rPr>
          <w:rFonts w:ascii="Segoe UI" w:hAnsi="Segoe UI" w:cs="Segoe UI"/>
        </w:rPr>
      </w:pPr>
      <w:bookmarkStart w:id="23" w:name="_Toc484688708"/>
      <w:bookmarkStart w:id="24" w:name="_Toc484688709"/>
      <w:bookmarkStart w:id="25" w:name="_Toc8134846"/>
      <w:bookmarkEnd w:id="23"/>
      <w:bookmarkEnd w:id="24"/>
      <w:r w:rsidRPr="004F5708">
        <w:rPr>
          <w:rFonts w:ascii="Segoe UI" w:hAnsi="Segoe UI" w:cs="Segoe UI"/>
        </w:rPr>
        <w:lastRenderedPageBreak/>
        <w:t>PŘÍLOHA – PROTOKOL Z </w:t>
      </w:r>
      <w:r w:rsidR="00563CFA" w:rsidRPr="004F5708">
        <w:rPr>
          <w:rFonts w:ascii="Segoe UI" w:hAnsi="Segoe UI" w:cs="Segoe UI"/>
        </w:rPr>
        <w:t>M</w:t>
      </w:r>
      <w:r w:rsidRPr="004F5708">
        <w:rPr>
          <w:rFonts w:ascii="Segoe UI" w:hAnsi="Segoe UI" w:cs="Segoe UI"/>
        </w:rPr>
        <w:t>ĚŘENÍ EMISÍ</w:t>
      </w:r>
      <w:r w:rsidR="00563CFA" w:rsidRPr="004F5708">
        <w:rPr>
          <w:rFonts w:ascii="Segoe UI" w:hAnsi="Segoe UI" w:cs="Segoe UI"/>
        </w:rPr>
        <w:t xml:space="preserve"> – </w:t>
      </w:r>
      <w:r w:rsidR="00024030" w:rsidRPr="004F5708">
        <w:rPr>
          <w:rFonts w:ascii="Segoe UI" w:hAnsi="Segoe UI" w:cs="Segoe UI"/>
        </w:rPr>
        <w:t xml:space="preserve">pro stav </w:t>
      </w:r>
      <w:r w:rsidR="004F5708">
        <w:rPr>
          <w:rFonts w:ascii="Segoe UI" w:hAnsi="Segoe UI" w:cs="Segoe UI"/>
        </w:rPr>
        <w:t xml:space="preserve">před a </w:t>
      </w:r>
      <w:r w:rsidR="00024030" w:rsidRPr="004F5708">
        <w:rPr>
          <w:rFonts w:ascii="Segoe UI" w:hAnsi="Segoe UI" w:cs="Segoe UI"/>
        </w:rPr>
        <w:t>po</w:t>
      </w:r>
      <w:r w:rsidR="004F5708">
        <w:rPr>
          <w:rFonts w:ascii="Segoe UI" w:hAnsi="Segoe UI" w:cs="Segoe UI"/>
        </w:rPr>
        <w:t xml:space="preserve"> realizaci projektu</w:t>
      </w:r>
      <w:bookmarkEnd w:id="25"/>
    </w:p>
    <w:p w:rsidR="004F5708" w:rsidRPr="004F5708" w:rsidRDefault="004F5708" w:rsidP="004F5708"/>
    <w:p w:rsidR="00FA66C8" w:rsidRDefault="00FA66C8" w:rsidP="00761592">
      <w:pPr>
        <w:jc w:val="both"/>
        <w:rPr>
          <w:rFonts w:ascii="Segoe UI" w:hAnsi="Segoe UI" w:cs="Segoe UI"/>
          <w:b/>
          <w:bCs/>
          <w:sz w:val="28"/>
          <w:szCs w:val="28"/>
        </w:rPr>
      </w:pPr>
      <w:bookmarkStart w:id="26" w:name="_GoBack"/>
      <w:bookmarkEnd w:id="26"/>
    </w:p>
    <w:sectPr w:rsidR="00FA66C8" w:rsidSect="00AD047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65" w:rsidRDefault="005B2F65" w:rsidP="00A90C53">
      <w:pPr>
        <w:spacing w:after="0" w:line="240" w:lineRule="auto"/>
      </w:pPr>
      <w:r>
        <w:separator/>
      </w:r>
    </w:p>
  </w:endnote>
  <w:endnote w:type="continuationSeparator" w:id="0">
    <w:p w:rsidR="005B2F65" w:rsidRDefault="005B2F65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363134"/>
      <w:docPartObj>
        <w:docPartGallery w:val="Page Numbers (Bottom of Page)"/>
        <w:docPartUnique/>
      </w:docPartObj>
    </w:sdtPr>
    <w:sdtEndPr/>
    <w:sdtContent>
      <w:p w:rsidR="00024030" w:rsidRDefault="000240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99">
          <w:rPr>
            <w:noProof/>
          </w:rPr>
          <w:t>8</w:t>
        </w:r>
        <w:r>
          <w:fldChar w:fldCharType="end"/>
        </w:r>
      </w:p>
    </w:sdtContent>
  </w:sdt>
  <w:p w:rsidR="00024030" w:rsidRDefault="000240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65" w:rsidRDefault="005B2F65" w:rsidP="00A90C53">
      <w:pPr>
        <w:spacing w:after="0" w:line="240" w:lineRule="auto"/>
      </w:pPr>
      <w:r>
        <w:separator/>
      </w:r>
    </w:p>
  </w:footnote>
  <w:footnote w:type="continuationSeparator" w:id="0">
    <w:p w:rsidR="005B2F65" w:rsidRDefault="005B2F65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30" w:rsidRDefault="000240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D35DCE" wp14:editId="78C2A08B">
          <wp:simplePos x="0" y="0"/>
          <wp:positionH relativeFrom="margin">
            <wp:posOffset>3319133</wp:posOffset>
          </wp:positionH>
          <wp:positionV relativeFrom="paragraph">
            <wp:posOffset>-362768</wp:posOffset>
          </wp:positionV>
          <wp:extent cx="2169160" cy="805180"/>
          <wp:effectExtent l="0" t="0" r="2540" b="0"/>
          <wp:wrapTight wrapText="bothSides">
            <wp:wrapPolygon edited="0">
              <wp:start x="0" y="0"/>
              <wp:lineTo x="0" y="20953"/>
              <wp:lineTo x="21436" y="20953"/>
              <wp:lineTo x="21436" y="0"/>
              <wp:lineTo x="0" y="0"/>
            </wp:wrapPolygon>
          </wp:wrapTight>
          <wp:docPr id="1" name="Obrázek 1" descr="Výsledek obrázku pro symbol ministerstvo &amp;zcaron;ivotního prost&amp;rcaron;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ýsledek obrázku pro symbol ministerstvo &amp;zcaron;ivotního prost&amp;rcaron;e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95E63C" wp14:editId="5AAE81CF">
          <wp:simplePos x="0" y="0"/>
          <wp:positionH relativeFrom="column">
            <wp:posOffset>-75249</wp:posOffset>
          </wp:positionH>
          <wp:positionV relativeFrom="paragraph">
            <wp:posOffset>-360053</wp:posOffset>
          </wp:positionV>
          <wp:extent cx="2819400" cy="807720"/>
          <wp:effectExtent l="0" t="0" r="0" b="0"/>
          <wp:wrapTight wrapText="bothSides">
            <wp:wrapPolygon edited="0">
              <wp:start x="0" y="0"/>
              <wp:lineTo x="0" y="20887"/>
              <wp:lineTo x="21454" y="20887"/>
              <wp:lineTo x="21454" y="0"/>
              <wp:lineTo x="0" y="0"/>
            </wp:wrapPolygon>
          </wp:wrapTight>
          <wp:docPr id="3" name="Obrázek 3" descr="http://www.bvv.cz/public/galleries/39/38694/_thbs_/450X129__cz_ro_b_c.jpg?5f5c38c8613c0bb3339727968c337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vv.cz/public/galleries/39/38694/_thbs_/450X129__cz_ro_b_c.jpg?5f5c38c8613c0bb3339727968c337c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30" w:rsidRDefault="00024030" w:rsidP="00346D3A">
    <w:pPr>
      <w:pStyle w:val="Zhlav"/>
    </w:pPr>
  </w:p>
  <w:p w:rsidR="00024030" w:rsidRDefault="00BA12B5">
    <w:pPr>
      <w:pStyle w:val="Zhlav"/>
    </w:pPr>
    <w:r>
      <w:rPr>
        <w:noProof/>
        <w:lang w:eastAsia="cs-CZ"/>
      </w:rPr>
      <w:drawing>
        <wp:inline distT="0" distB="0" distL="0" distR="0" wp14:anchorId="2CD77AFD" wp14:editId="61960FC1">
          <wp:extent cx="5760720" cy="509905"/>
          <wp:effectExtent l="0" t="0" r="0" b="4445"/>
          <wp:docPr id="2" name="obrázek 1" descr="Záhlaví OPŽP_SFŽP_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 OPŽP_SFŽP_ES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2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12B5" w:rsidRDefault="00BA12B5">
    <w:pPr>
      <w:pStyle w:val="Zhlav"/>
    </w:pPr>
  </w:p>
  <w:p w:rsidR="00BA12B5" w:rsidRDefault="00BA12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9AB"/>
    <w:multiLevelType w:val="hybridMultilevel"/>
    <w:tmpl w:val="1AA80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D5B"/>
    <w:multiLevelType w:val="hybridMultilevel"/>
    <w:tmpl w:val="17985FB8"/>
    <w:lvl w:ilvl="0" w:tplc="487C3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1E18"/>
    <w:multiLevelType w:val="hybridMultilevel"/>
    <w:tmpl w:val="96F22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761"/>
    <w:multiLevelType w:val="hybridMultilevel"/>
    <w:tmpl w:val="0D9ED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3DA"/>
    <w:multiLevelType w:val="hybridMultilevel"/>
    <w:tmpl w:val="ADB2F2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29C6"/>
    <w:multiLevelType w:val="multilevel"/>
    <w:tmpl w:val="71428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2F021589"/>
    <w:multiLevelType w:val="hybridMultilevel"/>
    <w:tmpl w:val="99BE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012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C1311"/>
    <w:multiLevelType w:val="hybridMultilevel"/>
    <w:tmpl w:val="BA9C8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3E90"/>
    <w:multiLevelType w:val="hybridMultilevel"/>
    <w:tmpl w:val="A1D86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80A4D"/>
    <w:multiLevelType w:val="hybridMultilevel"/>
    <w:tmpl w:val="96F22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D27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F76A17"/>
    <w:multiLevelType w:val="hybridMultilevel"/>
    <w:tmpl w:val="6570EDF8"/>
    <w:lvl w:ilvl="0" w:tplc="040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6387"/>
    <w:multiLevelType w:val="hybridMultilevel"/>
    <w:tmpl w:val="2256A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67FCC"/>
    <w:multiLevelType w:val="hybridMultilevel"/>
    <w:tmpl w:val="2AF8E2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90622"/>
    <w:multiLevelType w:val="hybridMultilevel"/>
    <w:tmpl w:val="96F22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35990"/>
    <w:multiLevelType w:val="hybridMultilevel"/>
    <w:tmpl w:val="0CCEB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76D2"/>
    <w:multiLevelType w:val="hybridMultilevel"/>
    <w:tmpl w:val="69DA5B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141E3"/>
    <w:multiLevelType w:val="hybridMultilevel"/>
    <w:tmpl w:val="D2442BDC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0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745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3B0E1A"/>
    <w:multiLevelType w:val="hybridMultilevel"/>
    <w:tmpl w:val="96F22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B75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AE52DC"/>
    <w:multiLevelType w:val="hybridMultilevel"/>
    <w:tmpl w:val="6E34298E"/>
    <w:lvl w:ilvl="0" w:tplc="0E52CC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80"/>
    <w:multiLevelType w:val="hybridMultilevel"/>
    <w:tmpl w:val="B22CD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7"/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2"/>
  </w:num>
  <w:num w:numId="12">
    <w:abstractNumId w:val="20"/>
  </w:num>
  <w:num w:numId="13">
    <w:abstractNumId w:val="22"/>
  </w:num>
  <w:num w:numId="14">
    <w:abstractNumId w:val="6"/>
  </w:num>
  <w:num w:numId="15">
    <w:abstractNumId w:val="17"/>
  </w:num>
  <w:num w:numId="16">
    <w:abstractNumId w:val="13"/>
  </w:num>
  <w:num w:numId="17">
    <w:abstractNumId w:val="3"/>
  </w:num>
  <w:num w:numId="18">
    <w:abstractNumId w:val="4"/>
  </w:num>
  <w:num w:numId="19">
    <w:abstractNumId w:val="16"/>
  </w:num>
  <w:num w:numId="20">
    <w:abstractNumId w:val="23"/>
  </w:num>
  <w:num w:numId="21">
    <w:abstractNumId w:val="12"/>
  </w:num>
  <w:num w:numId="22">
    <w:abstractNumId w:val="8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53"/>
    <w:rsid w:val="00001EBF"/>
    <w:rsid w:val="00015CBC"/>
    <w:rsid w:val="00024030"/>
    <w:rsid w:val="00044756"/>
    <w:rsid w:val="0007094D"/>
    <w:rsid w:val="00071716"/>
    <w:rsid w:val="00077C36"/>
    <w:rsid w:val="000868F0"/>
    <w:rsid w:val="000D02AD"/>
    <w:rsid w:val="001342FC"/>
    <w:rsid w:val="00144065"/>
    <w:rsid w:val="00147D89"/>
    <w:rsid w:val="00151333"/>
    <w:rsid w:val="00157917"/>
    <w:rsid w:val="001648D6"/>
    <w:rsid w:val="00170297"/>
    <w:rsid w:val="00171C99"/>
    <w:rsid w:val="001724B7"/>
    <w:rsid w:val="00175A91"/>
    <w:rsid w:val="001769FC"/>
    <w:rsid w:val="001910D5"/>
    <w:rsid w:val="00195B75"/>
    <w:rsid w:val="001963EF"/>
    <w:rsid w:val="001966D2"/>
    <w:rsid w:val="001A3703"/>
    <w:rsid w:val="001B5C69"/>
    <w:rsid w:val="001C4B7E"/>
    <w:rsid w:val="001F1AA9"/>
    <w:rsid w:val="001F2880"/>
    <w:rsid w:val="00214505"/>
    <w:rsid w:val="002326A7"/>
    <w:rsid w:val="0023315E"/>
    <w:rsid w:val="00256080"/>
    <w:rsid w:val="00266D0F"/>
    <w:rsid w:val="002708C9"/>
    <w:rsid w:val="00274F84"/>
    <w:rsid w:val="00291856"/>
    <w:rsid w:val="002B5FFD"/>
    <w:rsid w:val="002C74E9"/>
    <w:rsid w:val="002E35EF"/>
    <w:rsid w:val="002E7314"/>
    <w:rsid w:val="002F05AC"/>
    <w:rsid w:val="002F4D13"/>
    <w:rsid w:val="003024D1"/>
    <w:rsid w:val="00306E1D"/>
    <w:rsid w:val="00335DFB"/>
    <w:rsid w:val="00340C8F"/>
    <w:rsid w:val="00346D3A"/>
    <w:rsid w:val="003562B3"/>
    <w:rsid w:val="00381296"/>
    <w:rsid w:val="00396366"/>
    <w:rsid w:val="003A430F"/>
    <w:rsid w:val="003B11F4"/>
    <w:rsid w:val="003B761B"/>
    <w:rsid w:val="003C3303"/>
    <w:rsid w:val="003C6F5E"/>
    <w:rsid w:val="003D04FE"/>
    <w:rsid w:val="003D3EEF"/>
    <w:rsid w:val="003D6D14"/>
    <w:rsid w:val="003E0E26"/>
    <w:rsid w:val="003E3289"/>
    <w:rsid w:val="003F77B4"/>
    <w:rsid w:val="00404DB2"/>
    <w:rsid w:val="00440BAE"/>
    <w:rsid w:val="004779F0"/>
    <w:rsid w:val="004B52DC"/>
    <w:rsid w:val="004D2089"/>
    <w:rsid w:val="004D640D"/>
    <w:rsid w:val="004D748F"/>
    <w:rsid w:val="004D7A28"/>
    <w:rsid w:val="004F456E"/>
    <w:rsid w:val="004F5708"/>
    <w:rsid w:val="004F761B"/>
    <w:rsid w:val="005049E1"/>
    <w:rsid w:val="005076D9"/>
    <w:rsid w:val="005118F5"/>
    <w:rsid w:val="00511C18"/>
    <w:rsid w:val="00515C5A"/>
    <w:rsid w:val="005174D1"/>
    <w:rsid w:val="005221F0"/>
    <w:rsid w:val="00522238"/>
    <w:rsid w:val="00527504"/>
    <w:rsid w:val="0053192E"/>
    <w:rsid w:val="00554EE2"/>
    <w:rsid w:val="00563CFA"/>
    <w:rsid w:val="005668CD"/>
    <w:rsid w:val="00584D2D"/>
    <w:rsid w:val="005939E5"/>
    <w:rsid w:val="005B2F65"/>
    <w:rsid w:val="005D01F4"/>
    <w:rsid w:val="006078B2"/>
    <w:rsid w:val="00612D61"/>
    <w:rsid w:val="00642880"/>
    <w:rsid w:val="0065120E"/>
    <w:rsid w:val="0065519B"/>
    <w:rsid w:val="00656D36"/>
    <w:rsid w:val="00660998"/>
    <w:rsid w:val="006659DF"/>
    <w:rsid w:val="00674098"/>
    <w:rsid w:val="006843CF"/>
    <w:rsid w:val="00697E9B"/>
    <w:rsid w:val="006A5FBD"/>
    <w:rsid w:val="006B3C33"/>
    <w:rsid w:val="006C7734"/>
    <w:rsid w:val="006D5D9D"/>
    <w:rsid w:val="00702E13"/>
    <w:rsid w:val="007074B5"/>
    <w:rsid w:val="00724B83"/>
    <w:rsid w:val="00731306"/>
    <w:rsid w:val="007419DC"/>
    <w:rsid w:val="00741A4E"/>
    <w:rsid w:val="0074286B"/>
    <w:rsid w:val="00753072"/>
    <w:rsid w:val="00756391"/>
    <w:rsid w:val="00761592"/>
    <w:rsid w:val="00780A9C"/>
    <w:rsid w:val="00785921"/>
    <w:rsid w:val="00786F4C"/>
    <w:rsid w:val="007932CD"/>
    <w:rsid w:val="007A69FE"/>
    <w:rsid w:val="007C440D"/>
    <w:rsid w:val="007C5ABD"/>
    <w:rsid w:val="007C6177"/>
    <w:rsid w:val="007D47DF"/>
    <w:rsid w:val="0081084C"/>
    <w:rsid w:val="00823661"/>
    <w:rsid w:val="00851E00"/>
    <w:rsid w:val="008531CE"/>
    <w:rsid w:val="00855F79"/>
    <w:rsid w:val="0085666A"/>
    <w:rsid w:val="00867682"/>
    <w:rsid w:val="008761FA"/>
    <w:rsid w:val="00892A24"/>
    <w:rsid w:val="00896562"/>
    <w:rsid w:val="008A7B71"/>
    <w:rsid w:val="008C00DD"/>
    <w:rsid w:val="008C4474"/>
    <w:rsid w:val="008C5862"/>
    <w:rsid w:val="008E098B"/>
    <w:rsid w:val="008E3140"/>
    <w:rsid w:val="008E5AA8"/>
    <w:rsid w:val="008F3C94"/>
    <w:rsid w:val="00905BFF"/>
    <w:rsid w:val="00906D8C"/>
    <w:rsid w:val="009209AA"/>
    <w:rsid w:val="00920E25"/>
    <w:rsid w:val="00921782"/>
    <w:rsid w:val="009451EE"/>
    <w:rsid w:val="009455CC"/>
    <w:rsid w:val="009539B7"/>
    <w:rsid w:val="00977DD2"/>
    <w:rsid w:val="009A12E1"/>
    <w:rsid w:val="009A3E9A"/>
    <w:rsid w:val="009A44D7"/>
    <w:rsid w:val="009C03CA"/>
    <w:rsid w:val="00A023BB"/>
    <w:rsid w:val="00A2710F"/>
    <w:rsid w:val="00A37DE6"/>
    <w:rsid w:val="00A90C53"/>
    <w:rsid w:val="00A91FFC"/>
    <w:rsid w:val="00A95E6D"/>
    <w:rsid w:val="00AA0D8C"/>
    <w:rsid w:val="00AB6917"/>
    <w:rsid w:val="00AC39DA"/>
    <w:rsid w:val="00AC6E23"/>
    <w:rsid w:val="00AD0479"/>
    <w:rsid w:val="00AF1448"/>
    <w:rsid w:val="00AF2B5D"/>
    <w:rsid w:val="00AF4174"/>
    <w:rsid w:val="00AF5AF1"/>
    <w:rsid w:val="00B1169C"/>
    <w:rsid w:val="00B13AD9"/>
    <w:rsid w:val="00B16256"/>
    <w:rsid w:val="00B25CA6"/>
    <w:rsid w:val="00B2718A"/>
    <w:rsid w:val="00B35FCD"/>
    <w:rsid w:val="00B50A57"/>
    <w:rsid w:val="00B63D47"/>
    <w:rsid w:val="00B67CC6"/>
    <w:rsid w:val="00B73FB6"/>
    <w:rsid w:val="00B858DC"/>
    <w:rsid w:val="00B95469"/>
    <w:rsid w:val="00BA12B5"/>
    <w:rsid w:val="00BB02FE"/>
    <w:rsid w:val="00BB5634"/>
    <w:rsid w:val="00BF168F"/>
    <w:rsid w:val="00BF32B7"/>
    <w:rsid w:val="00BF62B7"/>
    <w:rsid w:val="00C136F5"/>
    <w:rsid w:val="00C1588A"/>
    <w:rsid w:val="00C32869"/>
    <w:rsid w:val="00C616F3"/>
    <w:rsid w:val="00C64EAE"/>
    <w:rsid w:val="00C74AB5"/>
    <w:rsid w:val="00C809C9"/>
    <w:rsid w:val="00C8337B"/>
    <w:rsid w:val="00C83D74"/>
    <w:rsid w:val="00C94388"/>
    <w:rsid w:val="00C96CF1"/>
    <w:rsid w:val="00CA0C48"/>
    <w:rsid w:val="00CB71AB"/>
    <w:rsid w:val="00CC527F"/>
    <w:rsid w:val="00CD16BC"/>
    <w:rsid w:val="00CD2A58"/>
    <w:rsid w:val="00CD655F"/>
    <w:rsid w:val="00CF5CE8"/>
    <w:rsid w:val="00D01A6F"/>
    <w:rsid w:val="00D270FE"/>
    <w:rsid w:val="00D4151C"/>
    <w:rsid w:val="00D63C99"/>
    <w:rsid w:val="00D76CB8"/>
    <w:rsid w:val="00DA3C79"/>
    <w:rsid w:val="00DB24AF"/>
    <w:rsid w:val="00DB4707"/>
    <w:rsid w:val="00DE015D"/>
    <w:rsid w:val="00DF07FD"/>
    <w:rsid w:val="00DF49D7"/>
    <w:rsid w:val="00E160F0"/>
    <w:rsid w:val="00E24A40"/>
    <w:rsid w:val="00E30A62"/>
    <w:rsid w:val="00E3404F"/>
    <w:rsid w:val="00E34E7C"/>
    <w:rsid w:val="00E400E1"/>
    <w:rsid w:val="00E40155"/>
    <w:rsid w:val="00E46322"/>
    <w:rsid w:val="00E4633E"/>
    <w:rsid w:val="00E52500"/>
    <w:rsid w:val="00E55CBC"/>
    <w:rsid w:val="00E57300"/>
    <w:rsid w:val="00E633CA"/>
    <w:rsid w:val="00E65E81"/>
    <w:rsid w:val="00E67A69"/>
    <w:rsid w:val="00EA6829"/>
    <w:rsid w:val="00EB1BBF"/>
    <w:rsid w:val="00EB206F"/>
    <w:rsid w:val="00EC5E96"/>
    <w:rsid w:val="00ED2700"/>
    <w:rsid w:val="00EE05D0"/>
    <w:rsid w:val="00EE2FD4"/>
    <w:rsid w:val="00EE6056"/>
    <w:rsid w:val="00EE6739"/>
    <w:rsid w:val="00F04117"/>
    <w:rsid w:val="00F111FA"/>
    <w:rsid w:val="00F17308"/>
    <w:rsid w:val="00F26182"/>
    <w:rsid w:val="00F27346"/>
    <w:rsid w:val="00F27AB6"/>
    <w:rsid w:val="00F53A33"/>
    <w:rsid w:val="00F67B27"/>
    <w:rsid w:val="00F701F2"/>
    <w:rsid w:val="00F736CD"/>
    <w:rsid w:val="00F81CDC"/>
    <w:rsid w:val="00F91965"/>
    <w:rsid w:val="00FA66C8"/>
    <w:rsid w:val="00FC005F"/>
    <w:rsid w:val="00FC188A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65CE"/>
  <w15:docId w15:val="{11D328FB-4745-492D-89EA-6AC3473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0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0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08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C53"/>
  </w:style>
  <w:style w:type="paragraph" w:styleId="Zpat">
    <w:name w:val="footer"/>
    <w:basedOn w:val="Normln"/>
    <w:link w:val="ZpatChar"/>
    <w:uiPriority w:val="99"/>
    <w:unhideWhenUsed/>
    <w:rsid w:val="00A9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C53"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AF5AF1"/>
    <w:pPr>
      <w:ind w:left="720"/>
      <w:contextualSpacing/>
    </w:pPr>
  </w:style>
  <w:style w:type="paragraph" w:customStyle="1" w:styleId="Default">
    <w:name w:val="Default"/>
    <w:rsid w:val="00531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3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809C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708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2708C9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8C9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2708C9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2708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08C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D01A6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01A6F"/>
    <w:pPr>
      <w:spacing w:after="100"/>
      <w:ind w:left="440"/>
    </w:pPr>
  </w:style>
  <w:style w:type="paragraph" w:customStyle="1" w:styleId="Odrkybod">
    <w:name w:val="Odrážky_bod"/>
    <w:basedOn w:val="Odstavecseseznamem"/>
    <w:link w:val="OdrkybodChar"/>
    <w:uiPriority w:val="99"/>
    <w:qFormat/>
    <w:rsid w:val="00B858DC"/>
    <w:pPr>
      <w:numPr>
        <w:numId w:val="10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rsid w:val="00B858DC"/>
    <w:rPr>
      <w:rFonts w:ascii="Arial" w:hAnsi="Arial" w:cs="Arial"/>
      <w:sz w:val="20"/>
      <w:szCs w:val="20"/>
    </w:rPr>
  </w:style>
  <w:style w:type="paragraph" w:customStyle="1" w:styleId="Odrkykrouek">
    <w:name w:val="Odrážky_kroužek"/>
    <w:basedOn w:val="Odrkybod"/>
    <w:uiPriority w:val="99"/>
    <w:qFormat/>
    <w:rsid w:val="00B858DC"/>
    <w:pPr>
      <w:numPr>
        <w:ilvl w:val="1"/>
      </w:numPr>
      <w:ind w:left="792" w:hanging="432"/>
    </w:pPr>
  </w:style>
  <w:style w:type="character" w:styleId="Sledovanodkaz">
    <w:name w:val="FollowedHyperlink"/>
    <w:basedOn w:val="Standardnpsmoodstavce"/>
    <w:uiPriority w:val="99"/>
    <w:semiHidden/>
    <w:unhideWhenUsed/>
    <w:rsid w:val="00741A4E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256080"/>
  </w:style>
  <w:style w:type="table" w:customStyle="1" w:styleId="TableNormal">
    <w:name w:val="Table Normal"/>
    <w:rsid w:val="00DF49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DF49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1CD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1CDC"/>
    <w:rPr>
      <w:b/>
      <w:bCs/>
      <w:i/>
      <w:iCs/>
      <w:color w:val="5B9BD5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2F4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D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C3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474D-4B6A-43A9-904F-10B14D1F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Skarra</dc:creator>
  <cp:lastModifiedBy>Polak Bohdan</cp:lastModifiedBy>
  <cp:revision>2</cp:revision>
  <cp:lastPrinted>2017-06-08T10:40:00Z</cp:lastPrinted>
  <dcterms:created xsi:type="dcterms:W3CDTF">2020-02-21T15:20:00Z</dcterms:created>
  <dcterms:modified xsi:type="dcterms:W3CDTF">2020-02-21T15:20:00Z</dcterms:modified>
</cp:coreProperties>
</file>